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OF11.041953 vom 1. Juli 2013</w:t>
      </w:r>
    </w:p>
    <w:p>
      <w:r>
        <w:t>VD Tribunal cantonal, 2013-07-01, FR</w:t>
      </w:r>
    </w:p>
    <w:p>
      <w:r>
        <w:rPr>
          <w:b/>
        </w:rPr>
        <w:t xml:space="preserve">Quelle: </w:t>
      </w:r>
      <w:r>
        <w:t>https://mcp.opencaselaw.ch/entscheid/vd_gerichte_OF11.041953</w:t>
      </w:r>
    </w:p>
    <w:p>
      <w:r>
        <w:t>FR: VD_GERICHTE OF11.041953 du 1 juillet 2013</w:t>
      </w:r>
    </w:p>
    <w:p>
      <w:r>
        <w:t>IT: VD_GERICHTE OF11.041953 del 1 luglio 2013</w:t>
      </w:r>
    </w:p>
    <w:p>
      <w:pPr>
        <w:pStyle w:val="Heading2"/>
      </w:pPr>
      <w:r>
        <w:t>Erwägungen</w:t>
      </w:r>
    </w:p>
    <w:p>
      <w:r>
        <w:rPr>
          <w:b/>
        </w:rPr>
        <w:t>E. 4</w:t>
      </w:r>
    </w:p>
    <w:p>
      <w:r>
        <w:t>En définitive, le recours doit être partiellement admis, la décision entreprise confirmée aux chiffres II, IV et IX de son dispositif et annulée pour le surplus, la cause étant renvoyée à la justice de paix pour nouvelle instruction et décision dans le sens des considérants. Le présent arrêt peut être rendu sans frais judiciaires (art. 74a al. 4 TFJC [tarif du 28 septembre 2010 des frais judiciaires civils, RSV 270.11.5]). Par ces motifs, la Chambre des curatelles du Tribunal cantonal, statuant à huis clos, prononce : I. Le recours est partiellement admis. II. La décision est confirmée aux chiffres II, IV et IX. Elle est pour le surplus annulée, la cause étant renvoyée à la Justice de paix du district d’Aigle pour nouvelle instruction et décision dans le sens des considérants. III. L’arrêt est rendu sans frais judiciaires de deuxième instance. IV. L'arrêt est exécutoire. Le président : La greffière :</w:t>
      </w:r>
    </w:p>
    <w:p>
      <w:r>
        <w:t>- 11 - Du L'arrêt qui précède, dont la rédaction a été approuvée à huis clos, est notifié à : - M. H.________, et communiqué à : - Justice de paix du district d’Aigle,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