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OE25.035847 vom 16. September 2025</w:t>
      </w:r>
    </w:p>
    <w:p>
      <w:r>
        <w:t>VD Tribunal cantonal, 2025-09-16, FR</w:t>
      </w:r>
    </w:p>
    <w:p>
      <w:r>
        <w:rPr>
          <w:b/>
        </w:rPr>
        <w:t xml:space="preserve">Quelle: </w:t>
      </w:r>
      <w:r>
        <w:t>https://mcp.opencaselaw.ch/entscheid/vd_gerichte_OE25.035847</w:t>
      </w:r>
    </w:p>
    <w:p>
      <w:r>
        <w:t>FR: VD_GERICHTE OE25.035847 du 16 septembre 2025</w:t>
      </w:r>
    </w:p>
    <w:p>
      <w:r>
        <w:t>IT: VD_GERICHTE OE25.035847 del 16 settembre 2025</w:t>
      </w:r>
    </w:p>
    <w:p>
      <w:pPr>
        <w:pStyle w:val="Heading2"/>
      </w:pPr>
      <w:r>
        <w:t>Erwägungen</w:t>
      </w:r>
    </w:p>
    <w:p>
      <w:r>
        <w:rPr>
          <w:b/>
        </w:rPr>
        <w:t>E. 2</w:t>
      </w:r>
    </w:p>
    <w:p>
      <w:r>
        <w:t>Par acte du 20 août 2025, X.________ a interjeté recours contre cette décision. Il explique avoir été surpris d’apprendre la mise sous curatelle de sa mère, dès lors qu’il ignorait tout de cette procédure. Sans prendre de conclusions formelles, il a indiqué ce qui suit : « Je souhaite former recours auprès du Tribunal afin de clarifier le rôle des enfants de Y.________, soit ma sœur et moi-même, dans les prises de décisions importantes concernant notre mère, sa santé et son patrimoine, ceci dans le cadre de cette curatelle de représentation et de gestion. Je demande également au Tribunal de clarifier le cadre relationnel et les modalités de communication à établir entre les enfants de Y.________ et la curatrice Madame B.________ ».</w:t>
      </w:r>
    </w:p>
    <w:p>
      <w:r>
        <w:rPr>
          <w:b/>
        </w:rPr>
        <w:t>E. 3.1</w:t>
      </w:r>
    </w:p>
    <w:p>
      <w:r>
        <w:t>Le recours est dirigé contre une décision de la justice de paix instituant une curatelle de représentation au sens de l'art. 394 al. 1 CC avec limitation de l'exercice des droits civils au sens de l'art. 394 al. 2 CC et de gestion au sens de l'art. 395 al. 1 CC en faveur de Y.________, mère de la recourante.</w:t>
      </w:r>
    </w:p>
    <w:p>
      <w:r>
        <w:rPr>
          <w:b/>
        </w:rPr>
        <w:t>E. 3.2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w:t>
      </w:r>
    </w:p>
    <w:p>
      <w:r>
        <w:t>- 4 - juridique à l'annulation ou à la modification de la décision attaquée ont qualité pour recourir (art. 450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3.3</w:t>
      </w:r>
    </w:p>
    <w:p>
      <w:r>
        <w:t>Sous peine d'irrecevabilité, le recours doit être dûment motivé et interjeté par écrit (art. 450 al. 3 CC), les exigences de motivation ne devant cependant pas être trop élevées (TF 5A_922/2015 du 4 février 2016 consid. 5.1 ; Droese, Basler Kommentar, Zivilgesetzbuch I, Art. 1-456 ZGB, 7e éd., Bâle 2022, n. 42 ad art. 450 CC, p. 2940). Pour que l’exigence de motivation soit remplie, l’autorité de recours doit pouvoir comprendre ce qui est reproché aux premiers juges sans avoir à rechercher par elle- même les griefs formulés, cette exigence requérant une certaine précision dans l’énoncé et la discussion des critiques formulées (Jeandin, Commentaire romand, Code de procédure civile, 2e éd., Bâle 2019, ci- après : CR-CPC, n. 3 ad art. 311 CPC, p. 1510). 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TF 5A_206/2016 du 1er juin 2016 consid. 4.2.2 ; CCUR 30 mai 2023/96 et les références citées).</w:t>
      </w:r>
    </w:p>
    <w:p>
      <w:r>
        <w:t>- 5 -</w:t>
      </w:r>
    </w:p>
    <w:p>
      <w:r>
        <w:rPr>
          <w:b/>
        </w:rPr>
        <w:t>E. 3.4</w:t>
      </w:r>
    </w:p>
    <w:p>
      <w:r>
        <w:t>L'objet du recours est strictement circonscrit par la décision attaquée, de sorte que toutes les conclusions ou les griefs qui se rapportent à d'autres actes ou à d'autres procédures sont irrecevables (cf. ATF 142 I 155 consid. 4.4.2 et TF 5A_588/2019 du 30 juillet 2019 consid. 5.2 rendus par le Tribunal fédéral en application de la LTF, mais dont le principe vaut également à l’aune du CPC).</w:t>
      </w:r>
    </w:p>
    <w:p>
      <w:r>
        <w:rPr>
          <w:b/>
        </w:rPr>
        <w:t>E. 3.5</w:t>
      </w:r>
    </w:p>
    <w:p>
      <w:r>
        <w:t>En l’espèce, le recours a été interjeté en temps utile par le fils de la personne concernée, qui a la qualité de proche. L’acte de recours ne comporte toutefois aucune conclusion claire. Même à admettre la demande du recourant tendant à clarifier le rôle des enfants de la personne concernée dans les prises de décision concernant celle-ci comme une conclusion tendant à la réforme de la décision attaquée en ce sens que les enfants soient désignés co-curateurs, avec B.________, une telle conclusion devrait de toute façon être déclarée irrecevable. En effet, le recourant ne motive nullement cette demande – qui s’apparente dans les faits plutôt à l’expression d’un souhait – et ne développe aucun argumentaire tendant à démontrer que la curatrice désignée serait inapte à sauvegarder les intérêts de la personne concernée. A défaut de telles explications, les conclusions sont irrecevables pour défaut ou insuffisance de motivation. Pour le surplus, s’agissant de la requête visant à clarifier le cadre relationnel et les modalités de communication entre les enfants et la curatrice, cet élément ne fait pas l’objet de la décision attaquée. Il est par conséquent également irrecevable dès lors qu’il excède manifestement l’objet de la contestation tel que défini par la décision querellée. Conformément à la jurisprudence et à la doctrine précitées, la Chambre de céans n’avait pas à interpeller le recourant en lui impartissant un délai pour rectifier les vices de son acte, ceux-ci étant en effet irréparables.</w:t>
      </w:r>
    </w:p>
    <w:p>
      <w:r>
        <w:t>- 6 -</w:t>
      </w:r>
    </w:p>
    <w:p>
      <w:r>
        <w:rPr>
          <w:b/>
        </w:rPr>
        <w:t>E. 3.6</w:t>
      </w:r>
    </w:p>
    <w:p>
      <w:r>
        <w:t>A ce stade, il convient de relever que les requêtes contenues dans l’acte de recours de X.________ s’apparentent davantage à des demandes d’information, de précisions et de clarification qu’à la manifestation de réelles contestations à l’égard de la décision querellée. Dès lors que le recourant n’a eu connaissance de la procédure de mise sous curatelle de sa mère qu’à réception du dispositif de la décision litigieuse, sans autre explication, les considérants de cette décision ne lui ayant pas été communiqués, le recourant n’a pas connaissance des éléments contenus dans le dossier. Au vu des éléments relevés par le recourant, il apparaîtrait opportun que la justice de paix réponde aux interrogations qui semblent demeurer dans ce contexte, par exemple en fixant à brève échéance une audience en présence de la curatrice, de la personne concernée et de ses enfants, afin d’exposer et de clarifier la situation.</w:t>
      </w:r>
    </w:p>
    <w:p>
      <w:r>
        <w:rPr>
          <w:b/>
        </w:rPr>
        <w:t>E. 4</w:t>
      </w:r>
    </w:p>
    <w:p>
      <w:r>
        <w:t>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w:t>
      </w:r>
    </w:p>
    <w:p>
      <w:r>
        <w:t>- 7 - La présidente : La greffière : Du L'arrêt qui précède, dont la rédaction a été approuvée à huis clos, est notifié à : - M. X.________, - Mme Y.________, - Mme B.________, et communiqué à : - Mme la Juge de paix du district de Lavaux-Oron, - Mme Z._______,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