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OE22.037758 vom 3. Juli 2023</w:t>
      </w:r>
    </w:p>
    <w:p>
      <w:r>
        <w:t>VD Tribunal cantonal, 2023-07-03, FR</w:t>
      </w:r>
    </w:p>
    <w:p>
      <w:r>
        <w:rPr>
          <w:b/>
        </w:rPr>
        <w:t xml:space="preserve">Quelle: </w:t>
      </w:r>
      <w:r>
        <w:t>https://mcp.opencaselaw.ch/entscheid/vd_gerichte_OE22.037758</w:t>
      </w:r>
    </w:p>
    <w:p>
      <w:r>
        <w:t>FR: VD_GERICHTE OE22.037758 du 3 juillet 2023</w:t>
      </w:r>
    </w:p>
    <w:p>
      <w:r>
        <w:t>IT: VD_GERICHTE OE22.037758 del 3 luglio 2023</w:t>
      </w:r>
    </w:p>
    <w:p>
      <w:pPr>
        <w:pStyle w:val="Heading2"/>
      </w:pPr>
      <w:r>
        <w:t>Erwägungen</w:t>
      </w:r>
    </w:p>
    <w:p>
      <w:r>
        <w:rPr>
          <w:b/>
        </w:rPr>
        <w:t>E. 4</w:t>
      </w:r>
    </w:p>
    <w:p>
      <w:r>
        <w:t>En conclusion, le recours d’A.A.________ doit être rejeté et la décision entreprise confirmée. Le présent 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 III. L’arrêt est rendu sans frais judiciaires de deuxième instance.</w:t>
      </w:r>
    </w:p>
    <w:p>
      <w:r>
        <w:t>- 24 - La présidente : La greffière : Du L'arrêt qui précède, dont la rédaction a été approuvée à huis clos, est notifié à : - Mme A.A.________, - Mme I.________, assistante sociale auprès du Service des curatelles et tutelles professionnelles, - Dr B.________, et communiqué à : - M. le Juge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