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OD25.011180 vom 20. Januar 2026</w:t>
      </w:r>
    </w:p>
    <w:p>
      <w:r>
        <w:t>VD Tribunal cantonal, 2026-01-20, FR</w:t>
      </w:r>
    </w:p>
    <w:p>
      <w:r>
        <w:rPr>
          <w:b/>
        </w:rPr>
        <w:t xml:space="preserve">Quelle: </w:t>
      </w:r>
      <w:r>
        <w:t>https://mcp.opencaselaw.ch/entscheid/vd_gerichte_OD25.011180</w:t>
      </w:r>
    </w:p>
    <w:p>
      <w:r>
        <w:t>FR: VD_GERICHTE OD25.011180 du 20 janvier 2026</w:t>
      </w:r>
    </w:p>
    <w:p>
      <w:r>
        <w:t>IT: VD_GERICHTE OD25.011180 del 20 gennaio 2026</w:t>
      </w:r>
    </w:p>
    <w:p>
      <w:pPr>
        <w:pStyle w:val="Heading2"/>
      </w:pPr>
      <w:r>
        <w:t>Erwägungen</w:t>
      </w:r>
    </w:p>
    <w:p>
      <w:r>
        <w:rPr>
          <w:b/>
        </w:rPr>
        <w:t>E. 7</w:t>
      </w:r>
    </w:p>
    <w:p>
      <w:r>
        <w:t>A l’audience de la juge de paix du 8 avril 2025, ont comparu C.________, accompagné de K.________ et de la curatrice provisoire D.________. K.________ a déclaré qu’il avait tenté de raisonner C.________ sur ses dépenses excessives, mais que celui-ci dépensait son argent sans s’en souvenir. Alors qu’il percevait un revenu mensuel de 9'000 fr., ses dépenses étaient de l’ordre de 30'000 fr. par mois. Si K.________ a essayé d’expliquer une partie des dépenses par les frais fixes de l’intéressé, il ne parvenait pas à reconstituer les deux tiers des dépenses restant. Il a par ailleurs rapporté qu’une autre personne de confiance de C.________, « N.________ », avait appelé la gendarmerie pour empêcher une nouvelle dépense inconsidérée du précité après que celui-ci lui eut demandé son avis sur la transaction. C.________ a exposé qu’il ne souvenait pas ni ne se rendait compte de l’importance de ses dépenses. Après avoir été informé par la juge de paix qu’elle proposerait à la justice de paix l’institution de la curatelle à titre durable, l’intéressé a requis d’être dispensé de comparution à l’audience de jugement devant l’autorité de protection réunie en collège. Pour sa part, la curatrice provisoire a relevé qu’elle avait eu deux entretiens téléphoniques avec la fille de son protégé, laquelle 15J001</w:t>
      </w:r>
    </w:p>
    <w:p>
      <w:r>
        <w:t>- 7 - s’inquiétait pour son père et avait fait part du fait qu’elle entretenait de « mauvaises relations » avec lui.</w:t>
      </w:r>
    </w:p>
    <w:p>
      <w:r>
        <w:rPr>
          <w:b/>
        </w:rPr>
        <w:t>E. 8</w:t>
      </w:r>
    </w:p>
    <w:p>
      <w:r>
        <w:t>Le 3 mai 2025, B.________ a écrit à la juge de paix pour se plaindre de la curatrice provisoire, lui reprochant de ne pas assez l’informer et de ne pas avoir bloqué tous les comptes bancaires de son père. Elle constatait à cet égard qu’il y un an, son père disposait encore de plus de 250'000 fr. et qu’il n’en restait presque plus rien à ce jour. Elle demandait un changement de curateur. Le 7 mai 2025, B.________ a adressé une nouvelle lettre à la juge de paix, pour se plaindre des décisions de la curatrice. Elle concluait en se demandant s’il ne valait pas mieux, en définitive, lever la curatelle, requête qu’elle a réitérée par courriel du 25 mai 2025.</w:t>
      </w:r>
    </w:p>
    <w:p>
      <w:r>
        <w:rPr>
          <w:b/>
        </w:rPr>
        <w:t>E. 9</w:t>
      </w:r>
    </w:p>
    <w:p>
      <w:r>
        <w:t>Depuis le 16 juin 2025, C.________ réside à l’établissement médico-social (ci-après : EMS) de la G.________, à S***.</w:t>
      </w:r>
    </w:p>
    <w:p>
      <w:r>
        <w:rPr>
          <w:b/>
        </w:rPr>
        <w:t>E. 10</w:t>
      </w:r>
    </w:p>
    <w:p>
      <w:r>
        <w:t>La recourante a une nouvelle fois requis la levée de la curatelle par courrier du 2 juillet 2025 et estimé qu’il serait préférable qu’elle puisse être la représentante légale de son père. Selon un courrier du 15 juillet 2025, le SCTP approuvait le transfert du mandat de curatelle à un curateur privé, précisant par ailleurs qu’en raison de ses troubles cognitifs et de son âge avancé, C.________ n’était pas en mesure de gérer ses affaires ni d’en appréhender les enjeux. Le 22 juillet 2025, B.________ a écrit à la juge de paix pour demander que la maison de son père soit évacuée.</w:t>
      </w:r>
    </w:p>
    <w:p>
      <w:r>
        <w:rPr>
          <w:b/>
        </w:rPr>
        <w:t>E. 11</w:t>
      </w:r>
    </w:p>
    <w:p>
      <w:r>
        <w:t>Par avis du 28 juillet 2025, la juge de paix a informé la recourante et la curatrice que, sauf avis contraire et motivé de leur part à recevoir avant le 11 août 2025, la justice de paix confirmerait à titre durable la curatelle provisoire instituée en faveur de C.________ et désignerait B.________ en qualité de curatrice. 15J001</w:t>
      </w:r>
    </w:p>
    <w:p>
      <w:r>
        <w:t>- 8 -</w:t>
      </w:r>
    </w:p>
    <w:p>
      <w:r>
        <w:rPr>
          <w:b/>
        </w:rPr>
        <w:t>E. 12</w:t>
      </w:r>
    </w:p>
    <w:p>
      <w:r>
        <w:t>Par lettre du 19 août 2025, la curatrice et F.________, chef de groupe au SCTP, ont signalé que l’équipe médico-sociale de l’EMS rencontrait de grandes difficultés avec B.________ « récemment désignée en qualité de curatrice (sic) ». Celle-ci alternait entre colère, injonctions et pleurs, rendant la collaboration avec le personnel complexe. En outre, l’équipe soignante avait remarqué des tensions entre C.________ et sa fille. Au vu de ces éléments, le SCTP estimait qu’il n’était pas dans l’intérêt de la personne concernée que sa fille se charge du mandat de curatelle, ce d’autant moins que C.________ n’était plus en mesure de se prononcer de manière éclairée sur ce point.</w:t>
      </w:r>
    </w:p>
    <w:p>
      <w:r>
        <w:rPr>
          <w:b/>
        </w:rPr>
        <w:t>E. 13</w:t>
      </w:r>
    </w:p>
    <w:p>
      <w:r>
        <w:t>A l’appui d’une requête du 16 septembre 2025 adressée à la juge de paix pour obtenir l’autorisation de liquider le ménage de C.________, la curatrice a produit un certificat médical du 29 juillet 2025 par laquelle le médecin référent de l’EMS, la Dre A.________, a constaté que C.________ n’était pas capable de discernement concernant la gestion de ses affaires administratives ni de ses comptes financiers. En dro it : 1. 1.1 Le recours est dirigé contre une décision de la justice de paix instituant, au fond, une curatelle de représentation et de gestion, avec privation de la faculté d’accéder à certains éléments du patrimoine, au sens des art. 394 al. 1 et 395 al. 3 CC, en faveur du père de la recourante. 1.2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15J001</w:t>
      </w:r>
    </w:p>
    <w:p>
      <w:r>
        <w:t>- 9 - la modification de la décision attaquée ont qualité pour recourir (art. 450 al. 2 CC). Le recours doit être dûment motivé et interjeté par écrit (art. 450 al. 3 CC), les exigences de motivation ne devant cependant pas être trop élevées (Droese, in Geiser/Fountoulakis [éd.], Basler Kommentar, Zivilgesetzbuch I, Art. 1-456 ZGB, 7e éd., Bâle 2022 [ci-après : BSK ZGB I], n. 42 ad art. 450 ZGB [CC], p. 2940). L’art. 446 al. 1 CC prévoit que l’autorité de protection établit les faits d’office. Compte tenu du renvoi de l’art. 450f CC aux règles du CPC (Code de procédure civile suisse du 19 décembre 2008 ; RS 272), l’art. 229 al. 3 CPC est applicable devant cette autorité, de sorte que les faits et moyens de preuves nouveaux sont admis jusqu’aux délibérations. Cela vaut aussi en deuxième instance (Droese, BSK ZGB I, op. cit.,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JdT 2011 III 43,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Conformément à l’art. 450d CC, la Chambre des curatelles donne à la justice de paix (art. 4 al. 1 LVPAE) l’occasion de prendre position (al. 1), cette autorité pouvant, au lieu de prendre position, reconsidérer sa décision (al. 2). 15J001</w:t>
      </w:r>
    </w:p>
    <w:p>
      <w:r>
        <w:t>- 10 - 1.3 Motivé, interjeté en temps utile et par écrit par un proche de la personne concernée, le recours est recevable. Consultée, l’autorité de protection a, par courrier du 3 novembre 2025, indiqué qu’elle renonçait à se déterminer ou, implicitement, à reconsidérer sa décision, à laquelle elle se référait intégralement. La curatrice s’est déterminée par deux courriers datés du 13 novembre 2025, concluant en substance au maintien de la curatelle, tout en relevant l’absence d’objection à un éventuel transfert de la mesure à un curateur privé.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2.2.1 La procédure devant l’autorité de protection est régie par les art. 443 ss CC. La personne concernée doit être entendue personnellement, à moins que l’audition ne paraisse disproportionnée (art. 447 al. 1 CC). 2.2.2 Une mesure de protection instituée en raison d’un trouble psychique ou d’une déficience mentale doit en principe se fonder sur un rapport d’expertise, à moins que l’un des membres de l’autorité de protection de l’adulte ne dispose des connaissances médicales nécessaires (art. 446 al. 2 CC ; ATF 140 III 97 consid. 4 ; TF 5A_417/2018 du 17 octobre 15J001</w:t>
      </w:r>
    </w:p>
    <w:p>
      <w:r>
        <w:t>- 11 - 2018 consid. 4.3.1 et les références citées). L’établissement d’un rapport d’expertise n’est toutefois pas un préalable nécessaire pour ordonner l’instauration d’une curatelle à tout le moins lorsqu’elle n’emporte pas de restriction de l’exercice des droits civils (TF 5A_417/2018 précité consid. 4.3.1 et les références citées) ou ne déploie que des effets limités (restriction très ponctuelle de la capacité civile active par rapport à certains actes déterminés, dans le cadre des art. 394, 395 et 396 CC ; cf. Meier, Droit de la protection de l’adulte, Droit de la protection de l'adulte, 2e éd., Genève/Zurich 2022, n. 209, p. 110). 2.3 En l’espèce, la justice de paix a pris sa décision sans le moindre avis médical. Toutefois, l’ensemble des personnes en rapport avec C.________ qui ont été entendues par la juge de paix ont confirmé qu’il avait de sérieux problèmes de mémoire et qu’il n’était plus apte à gérer ses affaires. La juge de paix a auditionné personnellement C.________ à ses audiences particulières des 14 janvier et 8 avril 2025. Le précité a demandé à être dispensé de comparution à l’audience de jugement devant la justice de paix in corpore. A cela s’ajoute que, depuis lors, un certificat médical, établi le 29 juillet 2025 par la Dre A.________, médecin généraliste FMH, a été versé au dossier ; il constate que C.________ n’est pas capable de discernement concernant la gestion de ses affaires administratives ni de ses comptes financiers. Ainsi, la Chambre de céans est à même de vérifier le bien-fondé de la décision attaquée sur la base d’une pièce médicale. Par ailleurs, la juge de paix a informé la recourante et la curatrice que, sauf avis contraire et motivé de leur part à recevoir avant le 11 août 2025, la justice de paix confirmerait à titre durable la curatelle provisoire instituée en faveur de C.________ et la désignation de la curatrice. La décision attaquée n’est dès lors pas affectée d’un vice de forme devant entraîner son annulation. Elle peut être examinée sur le fond. 3. 15J001</w:t>
      </w:r>
    </w:p>
    <w:p>
      <w:r>
        <w:t>- 12 - 3.1 La recourante soutient que, bénéficiant d’un encadrement professionnel et sécurisé depuis qu’il réside à l’EMS G.________, son père n’aurait plus besoin d’une curatelle : tout risque d’exploitation ou de manipulation par des tiers serait écarté. Il serait en outre apte à exprimer ses choix et à gérer ses affaires dans ce contexte protégé. La recourante s’en prend également à divers actes de gestion de la curatrice, qu’elle estime inopportuns, voire néfastes pour son père. Elle en conclut qu’il y aurait lieu de lever la curatelle – c’est-à-dire de ne pas l’instituer définitivement. 3.2 3.2.1 Les conditions matérielles de l'art. 390 al. 1 CC doivent être réalisées pour qu'une curatelle soit prononcée. Selon cette disposition, l'autorité de protection de l'adulte institue une curatelle lorsqu'une personne majeure est partiellement ou totalement empêchée d'assurer elle- 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L'autorité de protection de l'adulte prend alors les mesures appropriées pour garantir l'assistance et la protection de la personne qui a besoin d'aide (art. 388 al. 1 CC), dans le respect des principes de subsidiarité et de proportionnalité (art. 389 al. 2 CC). Une cause de curatelle (état objectif de faiblesse) et une condition de curatelle (besoin de protection particulier) doivent être réunies pour justifier le prononcé d’une curatelle. C'est l'intensité du besoin qui déterminera l'ampleur exacte de la protection à mettre en place (Meier, Droit de la protection de l'adulte, op. cit., n. 719, p. 398). 15J001</w:t>
      </w:r>
    </w:p>
    <w:p>
      <w:r>
        <w:t>- 13 -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pp. 398 et 399). Par « troubles psychiques », on entend toutes les pathologies mentales reconnues en psychiatrie, soit les psychoses et les psychopathies ayant des causes physiques ou non, les démences, ainsi que les dépendances telles que la toxicomanie, l'alcoolisme ou la pharmacodépendance (Meier, Droit de la protection de l'adulte, op. cit., n. 722, p. 399 ; Guide pratique COPMA 2012, op. cit., n. 5.9, p. 137 et n. 10.6, p. 245 ; TF 5A_374/2018 du 25 juin 2018 consid. 4.2.1).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(Meier, Commentaire du droit de la famille, Protection de l'adulte, Berne 2013 [ci-après : CommFam], nn. 16 et 17, pp. 387 ; TF 5A_417/2018 précité consid. 4.3.1, in SJ 2019 1 127). A titre d'exemples d'affections pouvant entrer dans la définition d'un état de faiblesse au sens de l'art. 390 al. 1 CC, il est notamment mentionné les cas extrêmes d'inexpérience, de gaspillage et de mauvaise gestion (TF 5A_844/2017 du 15 mai 2018 consid. 3.4.1 et les références citées). Cette disposition permet d'apporter à la personne concernée l'aide dont elle a besoin dans des cas où l'état de faiblesse ne peut être attribué de manière claire à une déficience mentale ou à un trouble psychique (Biderbost, BSK ZGB I, op. cit., n. 14 ad art. 390 CC, p. 2419). Pour fonder une curatelle, l'état de faiblesse doit avoir entraîné un besoin de protection de la personne concernée, ou autrement dit, une 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et/ou personnel (TF 5A_567/2023 du 25 janvier 2024 15J001</w:t>
      </w:r>
    </w:p>
    <w:p>
      <w:r>
        <w:t>- 14 - consid. 3.1.1 et les références citées ; 5A_995/2022 du 27 juillet 2023 consid. 4 ; 5A_551/2021 du 7 décembre 2021 consid. 4.1.1 ; 5A_417/2018 précité consid. 4.2.1, in SJ 2019 I 127 ; Meier, Droit de la protection de l'adulte, op. cit., n. 729, p. 403). 3.2.2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Il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 ATF 140 III 49 ; TF 5A_97/2024 du 6 juin 2024 consid. 3.1 et les références citées ; 5A_567/2023 précité consid. 3.1.3 ; 5A_417/2018 précité consid. 4.2.1, in SJ 2019 I 127). Cette mesure doit donc se trouver en adéquation avec le but fixé, représenter l'atteinte la plus faible possible pour être compatible avec celui-ci et rester dans un rapport raisonnable entre lui et l'atteinte engendrée (TF 5A_567/2023 précité consid. 3.1.1 et les références citées ; 5A_551/2021 précité consid. 4.1.1 ; 5A 417/2018 précité, ibidem ; 5A_844/2017 précité consid. 3.1). En bref, l'autorité de protection de l'adulte doit suivre le principe suivant : « assistance étatique autant que besoin est, et intervention étatique aussi rare que possible » (cf. ATF 140 III 49). 3.2.3 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15J001</w:t>
      </w:r>
    </w:p>
    <w:p>
      <w:r>
        <w:t>- 15 -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Droit de la protection de l'adulte, op. cit., n. 818, pp. 440 et 441 ; Meier, CommFam, op. cit., nn. 15 à 26 ad art. 394 CC, pp. 439 ss, et n. 11 ad art. 395 CC, p. 452). Parmi les mesures qui peuvent être prononcées, la curatelle de représentation est celle qui retranscrit le plus directement le leitmotiv du nouveau droit : une protection strictement ciblée sur les besoins de la personne concernée (TF 5A_551/2021 précité consid. 4.1.2 ; 5A_417/2018 précité consid. 4.2.2 ; 5A_336/2018 du 8 juin 2018 consid. 4.1). 3.2.4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(TF 5A_103/2024 du 26 septembre 2024 consid. 3.2 et les références citées ; Meier, Droit de la protection de l'adulte, op. cit., nn. 813 et 833, pp. 438 et 447 ; Meier, CommFam, op. cit.,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 et 836, pp. 447 et 448 ; ATF 140 III 1 ; TF 5A_417/2018 précité consid. 4.2.2 ; 5A_126/2022 du 11 juillet 2022 consid. 6.1 ; 5A_192/2018 du 30 avril 2018 consid. 3.1). 15J001</w:t>
      </w:r>
    </w:p>
    <w:p>
      <w:r>
        <w:t>- 16 - Selon l'art. 395 al. 3 CC, même si elle décide de ne pas limiter l'exercice des droits civils de la personne concernée, l'autorité de protection de l'adulte peut la priver de la faculté d'accéder à certains éléments de son patrimoine afin de la protéger cette mesure affecte la capacité de disposer de l'intéressé. En particulier, elle peut interdire à la personne sous curatelle l'accès à un compte bancaire ou à des biens mobiliers (Meier, CommFam, op. cit., nn. 23 ss ad art. 395 CC, pp. 456 ss), comme un véhicule de collection, des bijoux ou une œuvre d'art (Meier, CommFam, op. cit., n. 26 ad art. 395 CC, p. 457). L’autorité précisera les éléments de fortune ou de revenus concernés par le blocage (Meier, CommFam, op. cit., n. 27 ad art. 395 CC, p. 458). La privation d'accès à un bien – sous réserve que l'autorité ne précise pas expressément que la personne concernée est privée de la possession de ce bien (Guide pratique COPMA 2012, n. 5.39, p. 149) – ne doit cependant pas s'interpréter comme une privation d'usage de ce bien mais comme une interdiction d'en disposer (CCUR 8 juillet 2025/135 ; CCUR 15 décembre 2020/236 consid. 3.1.3). 3.2.5 3.2.5.1 Selon l'art. 400 al. 1 CC, l'autorité de protection de l'adulte nomme curateur une personne physique qui possède les aptitudes et les connaissances nécessaires à l'accomplissement des tâches qui lui seront confiées, qui dispose du temps nécessaire et qui les exécute en personne. 3.2.5.2 Aux termes de l’art. 423 al. 2 CC, la personne concernée ou l’un de ses proches peut demander que le curateur soit libéré de ses fonctions. L'autorité de protection est tenue de libérer de ses fonctions un curateur qui n'est plus apte à remplir les tâches qui lui sont confiées (art. 423 al. 1 ch. 1 CC). Une telle situation justifie, dans l'intérêt de la personne concernée, qu'il soit mis un terme au mandat en cause, indépendamment de la volonté du curateur et même en l'absence de toute faute de celui-ci. Une telle libération n'est toutefois pas justifiée par toute insuffisance dans l'exécution du mandat : la mise en danger des intérêts de la personne protégée – qui est seule déterminante et non le fait qu'il y ait eu dommage ou pas (Rosch, CommFam, op. cit., n. 5 ad art. 423 CC, p. 645) – doit 15J001</w:t>
      </w:r>
    </w:p>
    <w:p>
      <w:r>
        <w:t>- 17 - atteindre un certain degré de gravité. Selon les cas, d'autres mesures, comme des conseils et un soutien au sens de l'art. 400 al. 3 CC, peuvent être suffisantes pour remédier à des défaillances de peu d'importance (Guide pratique COPMA 2012, op. cit., n. 8.9, p. 229). La libération doit aussi être ordonnée s'il existe un autre juste motif (art. 423 al. 1 ch. 2 CC), soit par exemple des négligences graves, des abus dans l'exercice des fonctions ou des actes rendant le curateur indigne de la confiance qui lui est accordée, motifs déjà mentionnés à l'art. 445 al. 1 aCC relatif à la destitution (Guide pratique COPMA 2012, op. cit., n. 8.10, p. 229 ; Vogel, BSK ZGB I, op. cit., n. 24 ad art. 421-424 CC, p. 2574). De manière générale, la perte de confiance de la personne concernée en son curateur, des conflits ou une relation irrémédiablement détruite peuvent constituer un juste motif de libération (Vogel, BSK ZGB I, op. cit., n. 26 ad art. 421-424 CC, p. 2574), pour autant que ces problèmes ne soient pas la conséquence des troubles de la personne concernée avant conduit au prononcé de la mesure (TF 5A_401/2015 du 7 septembre 2015 consid. 6). Dans l’application de l’art. 423 CC, l'autorité de protection jouit d'un large pouvoir d'appréciation, qu’elle doit exercer à la lumière des intérêts de la personne concernée (Meier, Droit de la protection de l’adulte, op. cit., n. 1147, p. 609 ; TF 5A_443/2021 du 18 janvier 2022 consid. 3 ; 5A_391/2016 du 4 octobre 2016 consid. 5.2.2). 3.3 3.3.1 En l’espèce, la recourante ne conteste pas, à raison, que son père, âgé de 94 ans, souffre de troubles cognitifs durables et de pertes de mémoire importantes qui constituent, à tout le moins, un état de faiblesse affectant sa condition personnelle, au sens de l’art. 390 al. 1 ch. 1 CC. Selon le certificat médical du 29 juillet 2025, ces troubles privent l’intéressé de la capacité de discernement dans les domaines administratif et financier. L’existence d’une cause de curatelle est ainsi donnée. Contrairement à ce que soutient la recourante, le fait que l’intéressé séjourne dans un EMS et y bénéficie d’un encadrement, peut, 15J001</w:t>
      </w:r>
    </w:p>
    <w:p>
      <w:r>
        <w:t>- 18 - certes, vraisemblablement empêcher les personnes malintentionnées d’accéder aisément à l’intéressé, mais l’encadrement par le personnel de l’institution ne permettra pas à C.________ de gérer lui-même ses affaires administratives et financières, ni de désigner un représentant. Cela ne suffit pas non plus à le protéger des dépenses excessives ou de paiements à double qu’il pourrait effectuer, comme c’était le cas avant l’institution de la mesure. Par ailleurs, à l’instar de la curatrice, on doit constater que la teneur du courrier du 6 octobre 2025, portant la signature de C.________ – et dont on peut fortement douter, au vu de ses troubles cognitifs, qu’il ait été en mesure de le rédiger lui-même –, interpelle et fait craindre que celui-ci soit potentiellement toujours sous l’influence d’un tiers. L’existence d’un besoin de protection est ainsi également établie et la restriction de l’accès aux éléments de la fortune s’avère ainsi pleinement justifiée pour assurer la sauvegarde des intérêts de la personne concernée. Il résulte de ce qui précède que les conditions d’une curatelle sont réunies et que la mesure instituée est adéquate et proportionnée. Sur ce point, le recours doit dès lors être rejeté. 3.3.2 La recourante fait grief à la curatrice provisoire désignée, confirmée dans sa fonction par la décision attaquée, de ne pas aller voir son père, d’avoir déposé les plaques de la voiture de ce dernier de manière inopportune et d’avoir ainsi compliqué la vente du véhicule, d’avoir résilié les abonnements de télévision, de téléphone et d’internet de son père sans avoir consulté ni avisé personne et sans s’être souciée du fait que le téléphone était le seul lien de C.________ avec le monde extérieur, de n’avoir pas pourvu à la continuité de la prise en charge médicale du précité pour son cancer métastasé de la prostate – l’EMS et son équipe médicale n'ayant pas été informés de la radiothérapie prévue au mois de janvier 2026 – et de n’avoir pas su empêcher le vol du coffre-fort dans la maison de son père. Elle en conclut qu’il y aurait lieu de désigner une autre personne comme curatrice. Dans ses déterminations du 13 novembre 2025, la curatrice a exposé, de manière convaincante, avoir déjà rencontré quatre fois 15J001</w:t>
      </w:r>
    </w:p>
    <w:p>
      <w:r>
        <w:t>- 19 - C.________, d’avoir eu plusieurs contacts avec lui et son réseau, notamment d’avoir eu deux entretiens téléphoniques avec lui depuis son entrée en EMS. Elle a aussi expliqué que le dépôt des plaques de voiture était nécessaire pour résilier l’assurance responsabilité civile du véhicule – ce qui est à l’évidence fondé. S’agissant des abonnements téléphoniques, la curatrice précise que C.________ pouvait utiliser le téléphone fixe de sa chambre à l’EMS et que, depuis lors, un nouvel abonnement pour un téléphone mobile a été conclu pour lui, à un tarif plus avantageux. Enfin, s’agissant des vols commis dans la maison de C.________, la curatrice fournit diverses explications sur lesquelles il n’est pas nécessaire de s’attarder ici ; en tout état de cause, il n’est pas établi que la disparition du coffre-fort soit le résultat d’une négligence de la curatrice. Il s’ensuit que les griefs de la recourante contre la curatrice sont infondés et la teneur de ses nouvelles déterminations du 28 novembre 2025 ne changent rien à l’appréciation qui précède. On relèvera au demeurant que la recourante ne conteste pas le fait de ne pas avoir été elle-même désignée comme curatrice et n’a pris aucune conclusion à cet égard. En conséquence, la nomination de D.________ comme curatrice doit être confirmée, rien ne permettant de retenir qu’elle ne disposerait pas des qualités requises par l’art. 400 al. 1 CC. Pour le surplus, la recourante ne critique pas spécifiquement le choix d’un curateur professionnel par rapport à un curateur privé. Toutefois, dès lors qu’il ressort du dossier et des déterminations sur recours de la curatrice que le SCTP ne s’oppose pas, sur le principe, à un éventuel futur transfert du mandat à un curateur privé, cette possibilité pourra, si les circonstances le permettent, notamment si la stabilité de la situation de la personne concernée se confirme, être examinée ultérieurement par la justice de paix, dans le cadre du suivi de la mesure. Le recours doit dès lors être rejeté. 15J001</w:t>
      </w:r>
    </w:p>
    <w:p>
      <w:r>
        <w:t>- 20 - 4. En conclusion, le recours doit être rejeté et la décision entreprise confirmée. Le présent arrêt peut être rendu sans frais judiciaires (art. 74a al. 4 TFJC [tarif du 28 septembre 2010 des frais judiciaires civils ; BLV 270.11.5]). Par ces motifs, la Chambre des curatelles du Tribunal cantonal, statuant à huis clos, prononce : I. Le recours est rejeté. II. La décision est confirmée. III. L’arrêt, rendu sans frais judiciaires de deuxième instance, est exécutoire. La présidente : La greffière : Du L'arrêt qui précède, dont la rédaction a été approuvée à huis clos, est notifié à : - Mme B.________, - M. C.________, - Mme D.________, curatrice, Service des curatelles et tutelles professionnelles, 15J001</w:t>
      </w:r>
    </w:p>
    <w:p>
      <w:r>
        <w:t>- 21 -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