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OD20.001908 vom 10. März 2020</w:t>
      </w:r>
    </w:p>
    <w:p>
      <w:r>
        <w:t>VD Tribunal cantonal, 2020-03-10, FR</w:t>
      </w:r>
    </w:p>
    <w:p>
      <w:r>
        <w:rPr>
          <w:b/>
        </w:rPr>
        <w:t xml:space="preserve">Quelle: </w:t>
      </w:r>
      <w:r>
        <w:t>https://mcp.opencaselaw.ch/entscheid/vd_gerichte_OD20.001908</w:t>
      </w:r>
    </w:p>
    <w:p>
      <w:r>
        <w:t>FR: VD_GERICHTE OD20.001908 du 10 mars 2020</w:t>
      </w:r>
    </w:p>
    <w:p>
      <w:r>
        <w:t>IT: VD_GERICHTE OD20.001908 del 10 marzo 2020</w:t>
      </w:r>
    </w:p>
    <w:p>
      <w:pPr>
        <w:pStyle w:val="Heading2"/>
      </w:pPr>
      <w:r>
        <w:t>Erwägungen</w:t>
      </w:r>
    </w:p>
    <w:p>
      <w:r>
        <w:rPr>
          <w:b/>
        </w:rPr>
        <w:t>E. 1</w:t>
      </w:r>
    </w:p>
    <w:p>
      <w:r>
        <w:t>Le recours est dirigé contre une décision de la justice de paix instituant une curatelle de représentation et de gestion au sens des art. 394 al. 1 et 395 al. 1 CC en faveur de X.________.</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w:t>
      </w:r>
    </w:p>
    <w:p>
      <w:r>
        <w:t>- 7 -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personne concernée, le présent recours est recevable. Le recours étant manifestement mal fondé au vu des considérations qui seront développées ci-après, il a été renoncé à consulter l'autorité de protection et la curatrice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- 8 -</w:t>
      </w:r>
    </w:p>
    <w:p>
      <w:r>
        <w:rPr>
          <w:b/>
        </w:rPr>
        <w:t>E. 2.2</w:t>
      </w:r>
    </w:p>
    <w:p>
      <w:r>
        <w:t>La procédure devant l’autorité de protection est régie par les art. 443 ss CC. La personne concernée doit être entendue personnellement, à moins que l’audition ne paraisse disproportionnée (art. 447 al. 1 CC). Le juge de paix a procédé à l'audition de X.________ lors de son audience du 15 novembre 2019, de sorte que son droit d’être entendue a été respecté.</w:t>
      </w:r>
    </w:p>
    <w:p>
      <w:r>
        <w:rPr>
          <w:b/>
        </w:rPr>
        <w:t>E. 2.3</w:t>
      </w:r>
    </w:p>
    <w:p>
      <w:r>
        <w:t>La décision entreprise est donc formellement correcte et peut être examinée sur le fond.</w:t>
      </w:r>
    </w:p>
    <w:p>
      <w:r>
        <w:rPr>
          <w:b/>
        </w:rPr>
        <w:t>E. 3</w:t>
      </w:r>
    </w:p>
    <w:p>
      <w:r>
        <w:t>La recourante s’oppose à l’institution d’une curatelle en sa faveur. Elle soutient qu’elle ne souffre pas de déficience mentale et qu’elle est capable de discernement. Elle se prévaut d’un certificat médical du docteur E.________ du 14 janvier 2020, qu’elle mentionne en annexe mais qu’elle n’a toutefois pas produit.</w:t>
      </w:r>
    </w:p>
    <w:p>
      <w:r>
        <w:rPr>
          <w:b/>
        </w:rPr>
        <w:t>E. 3.1.1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la tutelle, une cause de curatelle (état objectif de faiblesse), ainsi qu'une condition de curatelle (besoin de protection particulier), doivent être réunies pour</w:t>
      </w:r>
    </w:p>
    <w:p>
      <w:r>
        <w:t>- 9 - justifier le prononcé d'une curatelle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SJ 2019 I p. 127).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w:t>
      </w:r>
    </w:p>
    <w:p>
      <w:r>
        <w:t>- 10 -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3.1.2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w:t>
      </w:r>
    </w:p>
    <w:p>
      <w:r>
        <w:t>- 11 - l’adulte, op. cit., nn. 813 et 833, pp. 403 et 410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 411). Lorsque la curatelle envisagée n’a pas d’effet sur l’exercice des droits civils ou ne déploie que des effets limités (restriction très ponctuelle de la capacité civile active par rapport à certains actes déterminés, dans le cadre des art. 394, 395 et 396 CC), l’expertise psychiatrique n’est pas requise (Meier, Droit de la protection de l’adulte, op. cit., n. 209, p. 104 ; TC VS, RVJ 2013 p. 264 ; RNRF 2013 p. 92 ; ATF 140 III 97).</w:t>
      </w:r>
    </w:p>
    <w:p>
      <w:r>
        <w:rPr>
          <w:b/>
        </w:rPr>
        <w:t>E. 3.2</w:t>
      </w:r>
    </w:p>
    <w:p>
      <w:r>
        <w:t>En l’espèce, il ressort du certificat médical du médecin traitant de la recourante du 8 octobre 2019, lequel est suffisant dès lors que l’intéressée n’est pas privée des droits civils, que l’état de santé de cette dernière se dégrade depuis plusieurs mois. Le docteur E.________ mentionne qu’elle conserve sa capacité de discernement, mais qu’elle présente des troubles de la marche et de l’équilibre, des ulcères chroniques, une malvoyance sévère et des troubles cognitifs et mnésiques de plus en plus importants, de sorte que la gestion de ses affaires administratives et financières devient difficile. Dans son rapport du 22 novembre 2019, le CMS indique qu’il apporte de l’aide quotidiennement à l’intéressée pour le lever, la toilette, l’habillage et les repas, ainsi que trois jours par semaine pour la réfection des pansements de ses ulcères. Il relève que X.________ s’est fâchée avec sa nièce, qui vivait avec elle depuis sa chute en août 2019 et répondait à tous ses besoins. Dans son signalement du 8 octobre 2019, R.________ a en effet expliqué qu’elle</w:t>
      </w:r>
    </w:p>
    <w:p>
      <w:r>
        <w:t>- 12 - s’était occupée de sa tante pendant de nombreuses années, que pendant plusieurs mois, elle lui avait rendu visite tous les deux jours pour changer les pansements de ses ulcères, qu’elle avait même emménagé chez elle après sa chute pour prendre soin d’elle, mais que l’intéressée ne supportait pas de rester toute seule plus de deux heures et se mettait de plus en plus en colère lorsqu’elle s’absentait, de sorte qu’elle avait cessé de s’en occuper et avait quitté son domicile. Elle déclaré qu’ensuite de son départ, le CMS rendait visite à X.________ trois fois par jour et qu’une voisine s’occupait de son coucher. Elle a affirmé que cette dernière, qui n’était pas proche de sa tante et ne lui avait jamais proposé le moindre service alors qu’elle habitait sur le même palier, avait visiblement abusé de la situation, mentionnant un prétendu don de 3'800 francs. Enfin, le 11 octobre 2019, Me Michel Monod, notaire de la recourante depuis de nombreuses années, a informé le juge de paix qu’il s’était rendu au domicile de sa cliente le 10 octobre 2019 pour une modification de ses dispositions testamentaires et qu’il lui avait alors semblé que cette dernière était sous influence. Il a estimé qu’il serait judicieux d’instituer une curatelle en sa faveur, relevant qu’il avait pris contact avec son médecin traitant et que celui-ci partageait son avis. Il résulte de ce qui précède que, quand bien même le docteur E.________ a certifié que la recourante conservait sa capacité de discernement, ses problèmes de santé la privent de la faculté d’assurer la défense de ses intérêts personnels et patrimoniaux de manière conforme à ses intérêts. De plus, l’aide ne semble plus pouvoir lui être fournie par sa nièce en raison du conflit qui les oppose. X.________ a donc besoin d’un soutien pour la gestion de ses affaires administratives et financières. Partant, la mesure querellée est justifiée.</w:t>
      </w:r>
    </w:p>
    <w:p>
      <w:r>
        <w:rPr>
          <w:b/>
        </w:rPr>
        <w:t>E. 4</w:t>
      </w:r>
    </w:p>
    <w:p>
      <w:r>
        <w:t>En conclusion, le recours de X.________ doit être rejeté et la décision entreprise confirmée.</w:t>
      </w:r>
    </w:p>
    <w:p>
      <w:r>
        <w:t>- 13 -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 Le président : La greffière : Du L'arrêt qui précède, dont la rédaction a été approuvée à huis clos, est notifié à : - Mme X.________, - Mme G.________,</w:t>
      </w:r>
    </w:p>
    <w:p>
      <w:r>
        <w:t>- 14 - et communiqué à : - Mme la Juge de paix du district de Lavaux-Oron, - CMS de Cully-Lavaux, - Mme R.________, - Me Michel Monod,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