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OD13.008584 vom 25. März 2014</w:t>
      </w:r>
    </w:p>
    <w:p>
      <w:r>
        <w:t>VD Tribunal cantonal, 2014-03-25, FR</w:t>
      </w:r>
    </w:p>
    <w:p>
      <w:r>
        <w:rPr>
          <w:b/>
        </w:rPr>
        <w:t xml:space="preserve">Quelle: </w:t>
      </w:r>
      <w:r>
        <w:t>https://mcp.opencaselaw.ch/entscheid/vd_gerichte_OD13.008584</w:t>
      </w:r>
    </w:p>
    <w:p>
      <w:r>
        <w:t>FR: VD_GERICHTE OD13.008584 du 25 mars 2014</w:t>
      </w:r>
    </w:p>
    <w:p>
      <w:r>
        <w:t>IT: VD_GERICHTE OD13.008584 del 25 marzo 2014</w:t>
      </w:r>
    </w:p>
    <w:p>
      <w:pPr>
        <w:pStyle w:val="Heading2"/>
      </w:pPr>
      <w:r>
        <w:t>Erwägungen</w:t>
      </w:r>
    </w:p>
    <w:p>
      <w:r>
        <w:rPr>
          <w:b/>
        </w:rPr>
        <w:t>E. 1</w:t>
      </w:r>
    </w:p>
    <w:p>
      <w:r>
        <w:t>Le recours est dirigé contre une décision de la justice de paix instituant une curatelle de représentation et de gestion à forme des art. 394 al. 1 et 395 al. 1 CC en faveur de Q.________, avec privation de la faculté d’accéder à certains bien au sens de l’art. 395 al. 3 CC. a)Contre une décision instituant une curatelle de représentation et de gestion,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w:t>
      </w:r>
    </w:p>
    <w:p>
      <w:r>
        <w:rPr>
          <w:b/>
        </w:rPr>
        <w:t>E. 2</w:t>
      </w:r>
    </w:p>
    <w:p>
      <w:r>
        <w:t>Le recourant conteste la curatelle instituée en sa faveur, faisant valoir qu’il est capable de s’occuper de sa famille et de gérer ses revenus, qu’il joue au loto et à l’euro millions comme tout le monde, qu’il n’a jamais eu aucun contact avec l’assistante sociale de Caritas, que sa curatrice ne s’est jamais occupée correctement de sa famille, qu’elle ne payait pas des factures d’assurance et qu’il est capable de faire mieux que sa curatrice. a)Aux termes de l’art. 394 CC, une curatelle de représentation est instituée lorsque la personne qui a besoin d’aide ne peut accomplir certains actes et doit de ce fait être représentée (al. 1), l’autorité de protection de l’adulte pouvant limiter en conséquence l’exercice des droits civils de la personne concernée (al. 2).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w:t>
      </w:r>
    </w:p>
    <w:p>
      <w:r>
        <w:t>- 9 - Introduction au nouveau droit de protection de l'adulte, 2011, n. 460, p. 215). Les conditions matérielles de l’art. 390 al. 1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Cette dernière cause, savoir l’état de faiblesse, doit permettre d’englober les graves handicaps physiques, les déficiences liées à l’âge, ainsi que les cas extrêmes d’inexpérience ou de mauvaise gestion telle qu’elle était définie à l’art. 370 aCC (Meier, Commentaire du droit de la famille [CommFam], Protection de l’adulte, Berne 2013, nn. 16 et 17 ad art. 390 CC, pp. 387 ss). La notion de mauvaise gestion doit être interprétée restrictivement. Elle consiste dans la gestion défectueuse, dans une négligence extraordinaire dans l’administration de sa propre fortune, qui doit avoir sa cause subjective dans la faiblesse de l’intelligence ou de la volonté. La mauvaise gestion doit être admise en premier lieu lorsqu’une fortune existante est administrée de manière insensée et incompréhensible ; il faut cependant aussi comprendre par là la manière de gagner sa vie, de telle sorte que doit être interdit celui qui ne se procure pas les moyens d’existence nécessaires par suite de son manque d’énergie, de sa légèreté</w:t>
      </w:r>
    </w:p>
    <w:p>
      <w:r>
        <w:t>- 10 - ou pour d’autres motifs semblables. Se rend coupable de mauvaise gestion celui qui, par sa faute, est incapable de réaliser un revenu suffisant ou qui dépense son revenu de façon économiquement déraisonnable, en omettant par exemple d’assumer les dépenses de stricte nécessité et en dilapidant son avoir (ATF 108 II 92 c. 2 et 3c et réf. citées).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op. cit., n. 405, p. 193 ; Guide pratique COPMA, n. 5.10, p. 138). La curatelle a pour effets,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op. cit., nn. 15-26 ad art. 394 CC et n. 11 ad art. 395 CC; Meier/Lukic, op. cit., n. 463, p. 216).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472-473, p. 219).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(cf. art. 395 al. 1 in fine CC). Indépendamment d’une limitation de l’exercice des droits civils de l’intéressé, l’autorité de protection de l’adulte peut priver la</w:t>
      </w:r>
    </w:p>
    <w:p>
      <w:r>
        <w:t>- 11 - personne concernée de la faculté d’accéder à certains éléments de son patrimoine (art. 395 al. 3 CC), comme par exemple des fonds ou des comptes bancaires (Meier/Lukic, op. cit., n. 477, p. 221). b)Aux termes de l’art. 389 al. 1 ch. 1 CC, l’autorité de protection ordonne une mesure lorsque l’appui fourni à la personne ayant besoin d’aide par les membres de sa famille, par d’autres proches ou par des services publics ne suffit pas ou semble a priori insuffisante. Les principes de proportionnalité et de subsidiarité désormais inscrits dans le nouveau droit de la protection de l’adulte (art. 389 CC) permettent de tenir compte du fragile équilibre entre l’autonomie et la protection de la personne concernée. Les besoins de la personne concernée constituent le critère essentiel qui permet à l’autorité de protection de respecter le principe de subsidiarité au sens étroit, respectivement de choisir la mesure de protection adéquate (Meier/Lukic, op. cit., nn. 377 et 382, pp. 181 et 182). Parmi les objectifs du nouveau droit de la protection de l’adulte figurent la réduction de l’intervention étatique, respectivement le renforcement de la solidarité familiale. Une mesure de protection n’est ordonnée que si l’aide dont la personne concernée a besoin ne peut être fournie par les membres de sa famille, par d’autres proches ou par des services publics ou privés. Les mesures prises par l’autorité de protection sont donc subsidiaires par rapport au soutien apporté par les proches. Toutefois, dans le cadre de sa décision, l’autorité doit prendre en considération la charge que la personne concernée représente pour ses proches et pour les tiers ainsi que son besoin de protection. Conformément au principe de proportionnalité, l’appui exigé des proches et des tiers doit rester dans des limites acceptables (Meier/Lukic, op. cit., nn. 380 et 383, pp. 182 et 183). c)En l’espèce, la situation du recourant a été signalée à la justice de paix par une assistante sociale Caritas alors que la situation financière de sa famille était très préoccupante, le recourant ne s’occupant pas de</w:t>
      </w:r>
    </w:p>
    <w:p>
      <w:r>
        <w:t>- 12 - ses affaires depuis plusieurs années et ne laissant pas son épouse intervenir. Selon l’inventaire d’entrée établi le 4 avril 2013 par la curatrice et les extraits des registres de l’Office des poursuites du district de Nyon du 11 mars 2013 produits, le recourant avait des poursuites pour un montant total de 54'021 fr. et des actes de défaut de biens pour une somme de 41'865 fr. à cette date. Il résulte des pièces figurant au dossier que le bail à loyer de l’appartement subventionné du recourant avait été résilié, le recourant n’ayant pas rempli les documents requis et que son expulsion a pu être évitée grâce à l’intervention de la curatrice, laquelle s’est également assurée du paiement des primes de l’assurance-maladie de la famille, les soins médicaux et pharmaceutiques n’étant alors plus délivrés aux membres de la famille. Le recourant utilisant son argent pour ses sorties et des jeux d’argent, et ne partageant ainsi pas la somme destinée à l’entretien de la famille avec son épouse et sa fille, laissant celles-ci vivre sans argent, la curatrice s’est vue obligée de remettre directement à l’épouse du recourant une somme d’argent pour la nourriture et une autre somme destinée à l’entretien de leur fille. Lors de son audition par le juge de paix le 30 janvier 2013, l’épouse du recourant a d’ailleurs expliqué que son mari recevait deux à trois poursuites par mois et que celui-ci ne prenait aucune disposition, refusant qu’elle intervienne. Tant la curatrice que l’assistante sociale de Caritas ont relevé que le recourant était dans le déni total de la situation. Le recourant impute les difficultés financières qu’il rencontre à sa curatrice et soutient qu’il est capable de faire mieux. Or, au vu de ses actes de défaut de biens et de ses poursuites, qui portaient respectivement sur les montants de 41'865 francs et de 54'021 fr. au 11 mars 2013, la curatrice doit adapter sa gestion au montant laissé disponible par l’office des poursuites et manque parfois de liquidités pour payer toutes les factures du recourant. Selon le courrier de la curatrice du 9 octobre 2013, le recourant rencontre énormément de difficultés en ce qui concerne la gestion de son argent, celui-ci étant dans l’incapacité de gérer son budget et de participer d’un point de vue financier au bien-être de sa famille. Dans ces conditions, la cour de céans doit admettre, comme la curatrice, que si le recourant recouvrait l’accès à l’entier de son salaire,</w:t>
      </w:r>
    </w:p>
    <w:p>
      <w:r>
        <w:t>- 13 - il se retrouverait, tout comme les membres de sa famille, à nouveau très rapidement dans une situation financière et personnelle délicate, faute d’assumer les besoins de base et de stricte nécessité de celle-ci, tels que les frais de logement, les primes de l’assurance maladie et les dépenses de la vie quotidienne. Partant, il résulte des éléments qui précèdent que la cause, soit l’état de faiblesse, et la condition d’une curatelle de représentation et de gestion sont réalisées. En effet, le recourant dépense son revenu de manière déraisonnable, sans assurer les dépenses de stricte nécessité de sa famille, de sorte que le besoin de protection et d’assistance pour la gestion de ses affaires financières est avéré. Une mesure moins incisive qu’une curatelle de représentation et de gestion ne permettrait pas de sauvegarder ses intérêts à satisfaction, d’autant qu’il est dans le déni total de sa situation et qu’il n’est pas apte à collaborer, de sorte qu’une curatelle d’accompagnement serait manifestement insuffisante. Il apparaît en outre nécessaire de confirmer la privation de la faculté du recourant d’accéder à l’ensemble de ses biens patrimoniaux en application de l’art. 395 al. 3 CC, celui-ci dilapidant son argent pour l’achat d’alcool, des sorties et des jeux. La décision des premiers juges ne prêtant ainsi pas le flanc à la critique, le recours se révèle mal fondé.</w:t>
      </w:r>
    </w:p>
    <w:p>
      <w:r>
        <w:rPr>
          <w:b/>
        </w:rPr>
        <w:t>E. 3</w:t>
      </w:r>
    </w:p>
    <w:p>
      <w:r>
        <w:t>En conclusion, le recours interjeté par Q.________ doit être rejeté et le jugement entrepris confirmé. Le présent arrêt peut être rendu sans frais judiciaires (art. 74a al. 4 TFJC [Tarif du 28 septembre 2010 des frais judiciaires civils, RSV 270.11.5]).</w:t>
      </w:r>
    </w:p>
    <w:p>
      <w:r>
        <w:t>- 14 - Par ces motifs, la Chambre des curatelles du Tribunal cantonal, statuant à huis clos, prononce : I. Le recours est rejeté. II. Le jugement est confirmé. III. L’arrêt est rendu sans frais judiciaires. IV. L'arrêt motivé est exécutoire. La présidente : La greffière : Du 25 mars 2014 Le dispositif de l'arrêt qui précède est communiqué par écrit aux intéressés. La greffière : Du</w:t>
      </w:r>
    </w:p>
    <w:p>
      <w:r>
        <w:t>- 15 - L'arrêt qui précède, dont la rédaction a été approuvée à huis clos, est notifié à : - M. Q.________, - Office des curatelles et tutelles professionnelles, Mme X.________,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