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OD09.040943 vom 1. Juli 2016</w:t>
      </w:r>
    </w:p>
    <w:p>
      <w:r>
        <w:t>VD Tribunal cantonal, 2016-07-01, FR</w:t>
      </w:r>
    </w:p>
    <w:p>
      <w:r>
        <w:rPr>
          <w:b/>
        </w:rPr>
        <w:t xml:space="preserve">Quelle: </w:t>
      </w:r>
      <w:r>
        <w:t>https://mcp.opencaselaw.ch/entscheid/vd_gerichte_OD09.040943</w:t>
      </w:r>
    </w:p>
    <w:p>
      <w:r>
        <w:t>FR: VD_GERICHTE OD09.040943 du 1 juillet 2016</w:t>
      </w:r>
    </w:p>
    <w:p>
      <w:r>
        <w:t>IT: VD_GERICHTE OD09.040943 del 1 luglio 2016</w:t>
      </w:r>
    </w:p>
    <w:p>
      <w:pPr>
        <w:pStyle w:val="Heading2"/>
      </w:pPr>
      <w:r>
        <w:t>Erwägungen</w:t>
      </w:r>
    </w:p>
    <w:p>
      <w:r>
        <w:rPr>
          <w:b/>
        </w:rPr>
        <w:t>E. 1</w:t>
      </w:r>
    </w:p>
    <w:p>
      <w:r>
        <w:t>Par décision du 4 mai 2016, dont les considérants ont été adressés pour notification aux parties le 17 mai 2016, la Justice de paix du district de l'Ouest lausannois a étendu le mandat de C.________, curatrice selon les art. 394 al. 1 et 395 al. 1 CC, à la représentation de M.________ dans ses rapports avec les tiers, également dans le domaine du logement, avec notamment pour tâches de faire trier les objets et meubles devant être conservés dans son appartement et de mettre en ordre celui-ci afin qu'elle puisse à nouveau y résider (I), et a statué sur les frais (II). Les juges ont observé que pour pouvoir réintégrer son appartement, M.________ avait besoin d'aide pour pouvoir débarrasser les objets qui l'encombraient.</w:t>
      </w:r>
    </w:p>
    <w:p>
      <w:r>
        <w:rPr>
          <w:b/>
        </w:rPr>
        <w:t>E. 2</w:t>
      </w:r>
    </w:p>
    <w:p>
      <w:r>
        <w:t>En temps utile, M.________ a interjeté recours contre cette décision, expliquant avoir des problèmes de santé et souhaiter un délai supplémentaire pour mieux détailler son recours.</w:t>
      </w:r>
    </w:p>
    <w:p>
      <w:r>
        <w:rPr>
          <w:b/>
        </w:rPr>
        <w:t>E. 3</w:t>
      </w:r>
    </w:p>
    <w:p>
      <w:r>
        <w:t>Le recours est dirigé contre une décision de l’autorité de protection étendant le mandat de représentation de la curatrice désignée pour protéger les intérêts de la personne concernée (art. 394 al. 1 et 395 al. 3 CC [Code civil suisse du 10 décembre 1907, RS 210]).</w:t>
      </w:r>
    </w:p>
    <w:p>
      <w:r>
        <w:rPr>
          <w:b/>
        </w:rPr>
        <w:t>E. 3.1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sa notification (art. 450b al. 1 CC). Le recours peut être formé par toute personne partie à la procédure, par les proches de la personne concernée ainsi que par les personnes ayant un intérêt juridique à l'annulation ou à la modification de la décision attaquée</w:t>
      </w:r>
    </w:p>
    <w:p>
      <w:r>
        <w:t>- 3 - (art. 450 al. 2 CC) ; sous peine d'irrecevabilité, il doit être dûment motivé et interjeté par écrit (art. 450 al. 3 CC), les exigences de motivation ne devant cependant pas être trop élevées (TF 5A_922/2015 du 4 février 2016 consid. 5.1 ; (Steck, Basler Kommentar, Zivilgesetzbuch I, 5e éd., Bâle 2014, n. 42 ad art. 450 CC, p. 2624).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CPC commenté, Bâle 2011, n. 3 ad art. 311 CPC, applicable par renvoi de l’art. 450f CC, p. 1251), Au sujet des exigences procédurales requises, si l’autorité de seconde instance peut impartir un délai au recourant pour rectifier des vices de forme, ainsi pour l’absence de signature, elle ne peut en revanche le faire lorsqu’elle constate un défaut de motivation ou des conclusions déficientes, de tels vices n'étant pas d’ordre formel et affectant de manière irréparable le recours (Jeandin, op. cit., n. 5 ad art. 311 CPC, applicable par renvoi de l’art. 450f CPC, pp. 1251 et 1252).</w:t>
      </w:r>
    </w:p>
    <w:p>
      <w:r>
        <w:rPr>
          <w:b/>
        </w:rPr>
        <w:t>E. 3.1.1</w:t>
      </w:r>
    </w:p>
    <w:p>
      <w:r>
        <w:t>En l'espèce, le recours ne contient aucun motif, la recourante exposant simplement qu'elle souffre de problèmes de santé et qu'elle aurait besoin d'un délai supplémentaire pour détailler son recours. Le recours n'étant aucunement motivé et le vice constaté n'étant pas réparable, on ne peut donc entrer en matière sur le fond.</w:t>
      </w:r>
    </w:p>
    <w:p>
      <w:r>
        <w:rPr>
          <w:b/>
        </w:rPr>
        <w:t>E. 3.1.2</w:t>
      </w:r>
    </w:p>
    <w:p>
      <w:r>
        <w:t>Par ailleurs, le délai de recours est un délai légal et ne peut être prolongé (art. 144 al. 1 CPC).</w:t>
      </w:r>
    </w:p>
    <w:p>
      <w:r>
        <w:rPr>
          <w:b/>
        </w:rPr>
        <w:t>E. 4</w:t>
      </w:r>
    </w:p>
    <w:p>
      <w:r>
        <w:t>Faute de répondre intégralement aux exigences légales requises, le recours doit par conséquent être déclaré irrecevable.</w:t>
      </w:r>
    </w:p>
    <w:p>
      <w:r>
        <w:t>- 4 - Le présent arrêt est rendu sans frais judiciaires (art. 74a al. 4 TFJC [Tarif du 28 septembre 2010 des frais judiciaires civils, RSV 270.11.5]).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M.________, - C.________, assistante sociale auprès de l'Office des tutelles et curatelles professionnelles (OCTP), et communiqué à : - Justice de paix du district de l'Ouest lausannois, par l'envoi de photocopies.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