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OC25.058592 vom 2. März 2026</w:t>
      </w:r>
    </w:p>
    <w:p>
      <w:r>
        <w:t>VD Tribunal cantonal, 2026-03-02, FR</w:t>
      </w:r>
    </w:p>
    <w:p>
      <w:r>
        <w:rPr>
          <w:b/>
        </w:rPr>
        <w:t xml:space="preserve">Quelle: </w:t>
      </w:r>
      <w:r>
        <w:t>https://mcp.opencaselaw.ch/entscheid/vd_gerichte_OC25.058592</w:t>
      </w:r>
    </w:p>
    <w:p>
      <w:r>
        <w:t>FR: VD_GERICHTE OC25.058592 du 2 mars 2026</w:t>
      </w:r>
    </w:p>
    <w:p>
      <w:r>
        <w:t>IT: VD_GERICHTE OC25.058592 del 2 marzo 2026</w:t>
      </w:r>
    </w:p>
    <w:p>
      <w:pPr>
        <w:pStyle w:val="Heading2"/>
      </w:pPr>
      <w:r>
        <w:t>Erwägungen</w:t>
      </w:r>
    </w:p>
    <w:p>
      <w:r>
        <w:rPr>
          <w:b/>
        </w:rPr>
        <w:t>E. 4</w:t>
      </w:r>
    </w:p>
    <w:p>
      <w:r>
        <w:t>Dans un rapport adressé au juge de paix le 19 mai 2025, le Dr H.________, médecin référent de l'EMS C.________, a attesté que la personne concernée souffrait d'une affection neurodégénérative chronique et progressive qui se répercutait de manière globale sur ses capacités cognitives. Malgré des troubles mnésiques sévères, elle était capable de soutenir une conversation simple, de fournir des réponses qui témoignaient d'une certaine logique et de se déterminer quant à des choix simples. Selon ce médecin, la personne concernée disposait au sein de l'EMS où elle était placée en long séjour, de tous les soins et de toute la supervision nécessaire 15J001</w:t>
      </w:r>
    </w:p>
    <w:p>
      <w:r>
        <w:t>- 4 - à assurer sa sécurité au quotidien. Du fait de ce cadre, le risque qu'elle puisse, par manque de discernement, prendre et mettre à exécution des décisions contraires à son intérêt était faible voire inexistant. Il était en revanche nécessaire qu'une tierce personne soit mandatée pour gérer ses affaires administratives.</w:t>
      </w:r>
    </w:p>
    <w:p>
      <w:r>
        <w:rPr>
          <w:b/>
        </w:rPr>
        <w:t>E. 5</w:t>
      </w:r>
    </w:p>
    <w:p>
      <w:r>
        <w:t>Le 7 juillet 2025, le Dr H.________ a attesté que l'état de santé de la personne concernée, en particulier ses capacités cognitives en diminution progressive, l'empêcherait de participer de manière contributive à l'audience de la justice de paix fixée au 16 juillet 2025. Il indiquait qu’il serait dès lors adéquat, d’un point de vue médical, qu’elle soit dispensée de cette audience, ainsi que de toute audience ultérieure.</w:t>
      </w:r>
    </w:p>
    <w:p>
      <w:r>
        <w:rPr>
          <w:b/>
        </w:rPr>
        <w:t>E. 5.1</w:t>
      </w:r>
    </w:p>
    <w:p>
      <w:r>
        <w:t>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15J001</w:t>
      </w:r>
    </w:p>
    <w:p>
      <w:r>
        <w:t>- 7 - autorité pouvant, au lieu de prendre position, reconsidérer sa décision (al. 2). Lorsque le recours est manifestement mal fondé, l'autorité de recours peut renoncer à consulter l'autorité de protection (Reusser, BSK ZGB I, op. cit., nn. 6 ss ad art. 450d CC, p. 2957). 1.3. En l'espèce, la recourante a déposé en temps utile un acte intitulé « recours sur le courrier et le PV de la séance du 3 septembre 2025, communiqué le 4 décembre 2025 […] ». Dans cet acte, la recourante demande notamment, pour des motifs qu'elle expose clairement, que soit ajoutée aux mesures ordonnées l'autorisation pour la curatrice de pénétrer dans le logement de la personne concernée. En ce sens, son recours est une demande de réforme de la décision entreprise et il est recevable. En revanche, les autres conclusions de la recourante, qui tendent non pas à une modification du dispositif de la décision, mais seulement à une correction des motifs de celle-ci ou du procès-verbal de l'audience du 3 septembre 2025, sont irrecevables compte tenu de la jurisprudence exposée ci-dessus (cf. consid. 1.2.2 ci-dessus). Le recours, en tant qu’il est recevable, étant manifestement mal fondé, au vu des considérations qui seront développées ci-après, il a été renoncé à consulter l'autorité de protection.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15J001</w:t>
      </w:r>
    </w:p>
    <w:p>
      <w:r>
        <w:t>- 8 - nn. 3 et 4 ad art. 492 CPC-VD, p. 763, point de vue qui demeure valable sous l'empire du nouveau droit). 2.2. 2.2.1. La procédure devant l'autorité de protection est régie par les art. 443 ss CC. La personne concernée doit être entendue personnellement, à moins que l'audition ne paraisse disproportionnée (art. 447 al. 1 CC). 2.2.2. Une mesure de protection instituée en raison d'un trouble psychique ou d'une déficience mentale doit en principe se fonder sur un rapport d'expertise, à moins que l'un des membres de l'autorité de protection de l'adulte ne dispose des connaissances médicales nécessaires (art. 446 al. 2 CC ; ATF 140 III 97 consid. 4 ; TF 5A 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 394, 395 et 396 CC ; cf. Meier, Droit de la protection de l'adulte, op. cit., n. 209, p. 110). 2.3. En l'espèce, la décision attaquée est fondée sur des avis médicaux versés au dossier. La personne concernée a été citée à comparaître à l'audience, mais dispensée de comparution personnelle au vu du certificat médical établi par le Dr H.________. B.________ et son frère ont en revanche été entendus. La décision est régulière en la forme et peut être examinée sur le fond. 3. 15J001</w:t>
      </w:r>
    </w:p>
    <w:p>
      <w:r>
        <w:t>- 9 - 3.1. La recourante reproche à la justice de paix de ne pas l'avoir autorisée à pénétrer dans le logement de la personne concernée sans l'autorisation de celle-ci. 3.2. En principe, le curateur ne peut pas pénétrer dans le logement de la personne concernée sans son consentement (Leuba, in : Pichonnaz/Foëx/ Fountoulakis [éd.], Commentaire romand, Code civil l, Art. 1-456 CC, 2e éd., Bâle 2024, [ci-après : CRCC l], nn. 29 et 30 ad art. 391 CC, p. 2788 ; Meier, Droit de la protection de l'adulte, 2e éd., Genève-Zurich 2022, n. 758, p. 414 ; Meier, Commentaire du droit de la famille [CommFam], Protection de l'adulte, Berne 2013, n. 31 ad art. 391 CC, pp. 410 et 411). Lorsque la personne ne peut pas donner son consentement parce qu'elle n'a pas le discernement (art. 16 CC) nécessaire pour le faire ou qu'elle refuse de le donner mais que l'entrée dans le logement est jugée nécessaire, le curateur ne peut pas agir de son seul chef. Il a besoin de l'autorisation expresse de l'autorité de protection de l'adulte (art. 391 al. 3 CC), indépendamment du type de curatelle dont la personne concernée fait l'objet (Leuba, CR-CC l, n. 31 ad art. 391 CC, p. 2788 ; Meier, Droit de la protection de l'adulte, n. 759, p. 415 ; Meier, CommFam, n. 32 ad art. 391 CC, p. 41 1). L'autorité doit rendre une décision formelle à ce sujet. L'autorisation peut être donnée dans la décision ordonnant la mesure ou ultérieurement dans une décision distincte (Leuba, CR-CC l, n. 31 ad art. 391 CC, p. 2788 ; Biderbost, Basler Kommentar, n. 30 ad art. 391 CC, p. 2432). L'autorisation donnée lors du prononcé de la curatelle n'est envisageable que lorsque la personne concernée est privée de la faculté de consentir ou qu'elle a déjà manifesté son opposition ou risque très probablement de le faire à l'avenir. Dans les autres cas, l'autorité de protection n'interviendra que sur requête du curateur, dans le cadre de l'exécution du mandat (Meier, Droit de la protection de l'adulte, n. 760, p. 415 ; Meier, CommFam, n. 32 ad art. 391 CC, p. 411). L'autorité de protection peut autoriser le curateur à pénétrer dans le logement de la personne concernée notamment pour faire procéder à l'évacuation des ordures ménagères, pour vérifier l'état des troubles dont souffre cette dernière (syndrome de Diogène) ou lorsqu'il est sans nouvelles 15J001</w:t>
      </w:r>
    </w:p>
    <w:p>
      <w:r>
        <w:t>- 10 - d'elle depuis un certain temps (Leuba, CRCC l, n. 36 ad art. 391 CC, p. 2790 ; Meier, Droit de la protection de l'adulte, n. 764, pp. 416 et 417 ; Biderbost, Basler Kommentar, n. 22 ad art. 391 CC, p. 2430 ; Meier, CommFam, n. 37 ad art. 391 CC, p. 412). Dans la mesure du possible, l'entrée dans le logement autorisée par l'autorité devrait se faire en présence de la personne concernée, en tout cas lorsque celle-ci, capable de discernement, a refusé de donner son consentement (Leuba, CR-CC l, n. 37 ad art. 391 CC, p. Meier, Droit de la protection de l'adulte, n. 765, p. 417 ; Meier, CommFam, n. 38 ad art. 391 CC, p. 412). 3.3. Dans le cas présent, il n'apparaît pas que la personne concernée, qui peut se déterminer sur des questions simples, soit incapable du discernement nécessaire pour autoriser la curatrice à pénétrer dans sa maison à V*** ou lui refuser cette autorisation. La justice de paix ne pouvait dès lors pas accorder à la recourante, en lieu et place de la personne concernée, l'autorisation générale de pénétrer dans le logement de celle-ci. En outre, selon les explications données dans l'acte de recours, la personne concernée a déjà remis une clé de sa maison à la curatrice, sa fille, ce qui vaut autorisation d'entrer tant et aussi longtemps qu'elle ne lui réclame pas la restitution de la clé ou qu’elle ne perd pas le discernement nécessaire pour se déterminer sur cette question. En l'état, la recourante est donc déjà autorisée, par la personne concernée, à pénétrer dans le logement de celle-ci, de sorte que la justice de paix n'avait pas à intervenir sur cette question. Si, à l'avenir, la personne concernée venait à retirer à la recourante sa permission d'entrer chez elle, ou si elle perdait le discernement nécessaire, la justice de paix pourrait, alors seulement, l'autoriser en lieu et place de l'intéressée à entrer chez la personne concernée, pour autant qu’il existe de justes motifs pour ce faire. En définitive, la justice de paix n'a pas violé le droit en n'accordant pas elle-même dans la décision attaquée, en lieu et place de la 15J001</w:t>
      </w:r>
    </w:p>
    <w:p>
      <w:r>
        <w:t>- 11 - personne concernée, l'autorisation à la recourante de pénétrer dans le logement de la personne concernée. 4. En conclusion, le recours doit être rejeté dans la mesure où il est recevable.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L'arrêt qui précède, dont la rédaction a été approuvée à huis clos, est notifié à : - Mme B.________, 15J001</w:t>
      </w:r>
    </w:p>
    <w:p>
      <w:r>
        <w:t>- 12 - - Mme A.________, et communiqué à : - M. le Juge de paix du district du Jura-Nord vaudois, - Centre thérapeutique W.________, à l’att. de Dre F.________, - M. D.________,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6</w:t>
      </w:r>
    </w:p>
    <w:p>
      <w:r>
        <w:t>Le 16 juillet 2026, le Juge de paix du district du Jura-Nord vaudois a entendu B.________ et D.________, leur mère ayant été dispensée de comparution personnelle. B.________ a indiqué qu’elle gérait les affaires administratives de sa mère depuis environ trois ans et qu’elle était disposée à continuer. D.________ a expliqué qu’il s’occupait des impôts de sa mère, ayant procuration pour ce faire. Il a déclaré qu’il n’était pas opposé à ce que sa sœur soit désignée en qualité de curatrice, et qu’elle gère également les impôts de celle-ci. Les deux prénommés ont conclu qu’il n’était pas nécessaire d’inclure les questions relatives à la santé de leur mère dans les tâches de la curatrice. En dro it : 1. 15J001</w:t>
      </w:r>
    </w:p>
    <w:p>
      <w:r>
        <w:t>- 5 - 1.1. Le recours est dirigé contre une décision de la justice de paix instituant une curatelle de représentation et de gestion au sens des art. 394 al. 1 et 395 al. 1 CC en faveur de la recourante.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7e éd., Bâle 2022 [ci-après : BSK ZGB I],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2e éd., Bâle 2019 [ci-après : CR-CPC], n. 89 ad art. 59 CPC, pp. 196 et 197). L'existence d'un intérêt digne de protection du recourant est ainsi une condition de recevabilité de tout recours et doit être constatée d’office (art. 60 CPC ; Bohnet, CR-CPC, n. 92 ad art. 59 CPC, p. 198). Pour que l'intérêt au 15J001</w:t>
      </w:r>
    </w:p>
    <w:p>
      <w:r>
        <w:t>- 6 - recours soit admis, il suffit que le recourant apparaisse atteint dans un droit qui lui appartient (TF 5A_643/2017 du 3 mai 2018 consid. 1.2, non publié à l'ATF 144 III 277). Le recourant n’a d’intérêt au recours que s’il demande la modification du dispositif de la décision attaquée, de sorte que le recours sur les seuls motifs doit être déclaré irrecevable (TF 5A_39/2024 du 29 janvier 2025 consid. 5 et les références citées ; TF 8C_558/2016 du 4 mai 2017 consid. 6.2.5 ; ATF 118 II 108 consid. 2c, JdT 1993 I 351 ; CCUR 11 juin 2025/105 ; CCUR 10 janvier 2023/4 et les références citées). 1.2.3. 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