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OC24.032084 vom 19. September 2024</w:t>
      </w:r>
    </w:p>
    <w:p>
      <w:r>
        <w:t>VD Tribunal cantonal, 2024-09-19, FR</w:t>
      </w:r>
    </w:p>
    <w:p>
      <w:r>
        <w:rPr>
          <w:b/>
        </w:rPr>
        <w:t xml:space="preserve">Quelle: </w:t>
      </w:r>
      <w:r>
        <w:t>https://mcp.opencaselaw.ch/entscheid/vd_gerichte_OC24.032084</w:t>
      </w:r>
    </w:p>
    <w:p>
      <w:r>
        <w:t>FR: VD_GERICHTE OC24.032084 du 19 septembre 2024</w:t>
      </w:r>
    </w:p>
    <w:p>
      <w:r>
        <w:t>IT: VD_GERICHTE OC24.032084 del 19 settembre 2024</w:t>
      </w:r>
    </w:p>
    <w:p>
      <w:pPr>
        <w:pStyle w:val="Heading2"/>
      </w:pPr>
      <w:r>
        <w:t>Erwägungen</w:t>
      </w:r>
    </w:p>
    <w:p>
      <w:r>
        <w:rPr>
          <w:b/>
        </w:rPr>
        <w:t>E. 1</w:t>
      </w:r>
    </w:p>
    <w:p>
      <w:r>
        <w:t>Le 18 avril 2024, une curatelle de représentation au sens de l’art. 394 al. 1 CC (Code civil suisse du 10 décembre 1907 ; RS 210) et de gestion au sens de l’art. 395 al. 1 CC a été instituée en faveur de X.________, né le [...] 1959, lequel avait déclaré avoir besoin d’aide dans la gestion de ses affaires administratives et financières. L.________ a été désigné curateur. A la suite d’une demande urgente de modification de la curatelle, la Juge de paix du district de Morges (ci-après : la juge de paix) a, par ordonnance de mesures d’extrême urgence du 10 septembre 2024, institué une curatelle provisoire de représentation avec limitation de l’exercice des droits civils et de gestion avec privation de l’accès aux biens au sens des art. 394 al. 2, 395 al. 3 et 445 al. 1 CC en faveur de X.________ (I), lui a retiré provisoirement ses droits civils pour tout engagement financier et juridique (II), l’a privé provisoirement de sa faculté d’accéder et de disposer de l’ensemble de ses comptes bancaires et postaux, hormis un compte désigné par le curateur pour son entretien personnel (III), a maintenu L.________ en qualité de curateur (IV), a rappelé que le curateur aurait pour tâches, dans la curatelle de représentation, de représenter X.________ dans les rapports avec les tiers, en particulier en matière de logement, d’affaires sociales, d’administration et d’affaires juridiques, ainsi que de sauvegarder au mieux ses intérêts et, dans la curatelle de gestion, de veiller à la gestion de ses revenus et de sa fortune, d’administrer ses biens avec diligence, de le représenter dans ce cadre, notamment à l’égard des établissements financiers et d’accomplir les actes juridiques liés à la gestion, de même que de le représenter si nécessaire pour ses besoins ordinaires, tout en veillant dans la mesure du possible à permettre à X.________ de retrouver progressivement de l’autonomie dans la gestion de ses affaires financières et administratives (V), a convoqué X.________ et L.________ à la séance de la justice de paix du</w:t>
      </w:r>
    </w:p>
    <w:p>
      <w:r>
        <w:rPr>
          <w:b/>
        </w:rPr>
        <w:t>E. 3</w:t>
      </w:r>
    </w:p>
    <w:p>
      <w:r>
        <w:t>octobre 2024 pour instruire et statuer sur la modification de la curatelle</w:t>
      </w:r>
    </w:p>
    <w:p>
      <w:r>
        <w:t>- 3 - (VI), a dit que l’ordonnance était immédiatement exécutoire (VII) et a dit que les frais suivaient le sort de la procédure provisionnelle (VIII). 2. Par acte du 17 septembre 2024, X.________ (ci-après : le recourant) a interjeté un recours contre cette ordonnance, concluant implicitement à ce que la mesure de protection ne soit pas modifiée.</w:t>
      </w:r>
    </w:p>
    <w:p>
      <w:r>
        <w:rPr>
          <w:b/>
        </w:rPr>
        <w:t>E. 3.1</w:t>
      </w:r>
    </w:p>
    <w:p>
      <w:r>
        <w:t>Le recours est dirigé contre une ordonnance de mesures superprovisionnelles rendue par la juge de paix modifiant une curatelle de représentation sans limitation de l’exercice des droits civils et de gestion sans privation de la faculté d’accéder à certains biens au sens des art. 394 al. 1 et 395 al. 1 CC en une curatelle de représentation avec limitation de l’exercice des droits civils et de gestion avec restriction d’accès aux biens à forme des art. 394 al. 2 et 395 al. 3 CC en faveur du recourant.</w:t>
      </w:r>
    </w:p>
    <w:p>
      <w:r>
        <w:rPr>
          <w:b/>
        </w:rPr>
        <w:t>E. 3.2</w:t>
      </w:r>
    </w:p>
    <w:p>
      <w:r>
        <w:t>L’autorité de protection de l’adulte prend, d’office ou à la demande d’une partie à la procédure, toutes les mesures provisionnelles nécessaires pendant la durée de la procédure (art. 445 al. 1, 1re phrase,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w:t>
      </w:r>
    </w:p>
    <w:p>
      <w:r>
        <w:t>- 4 -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 pour des exemples : Colombini, Code de procédure civile, Condensé de la jurisprudence fédérale et vaudoise, Lausanne 2018, n. 5.2.2 ad art. 308 CPC, p. 930).</w:t>
      </w:r>
    </w:p>
    <w:p>
      <w:r>
        <w:rPr>
          <w:b/>
        </w:rPr>
        <w:t>E. 3.3</w:t>
      </w:r>
    </w:p>
    <w:p>
      <w:r>
        <w:t>En l’espèce, conformément à la jurisprudence précitée, aucune voie de recours n’est ouverte contre une ordonnance de mesures d’extrême urgence et aucune des exceptions jurisprudentielles n’est réalisée dans le cas présent. Partant, le recours est irrecevable. Au surplus, il est précisé que lors de l’audience de mesures provisionnelles fixée le 3 octobre 2024, soit dans un délai raisonnable, le recourant pourra, le cas échéant, faire valoir ses griefs contre la modification de la curatelle. Ensuite de cette audience, une décision susceptible de recours sera rendue.</w:t>
      </w:r>
    </w:p>
    <w:p>
      <w:r>
        <w:rPr>
          <w:b/>
        </w:rPr>
        <w:t>E. 4</w:t>
      </w:r>
    </w:p>
    <w:p>
      <w:r>
        <w:t>En conclusion, le recours doit être déclaré irrecevable.</w:t>
      </w:r>
    </w:p>
    <w:p>
      <w:r>
        <w:t>- 5 -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X.________, - M. L.________, et communiqué à : - Mme la Juge de paix du district de Morges,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