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OC24.020135 vom 1. Juli 2024</w:t>
      </w:r>
    </w:p>
    <w:p>
      <w:r>
        <w:t>VD Tribunal cantonal, 2024-07-01, FR</w:t>
      </w:r>
    </w:p>
    <w:p>
      <w:r>
        <w:rPr>
          <w:b/>
        </w:rPr>
        <w:t xml:space="preserve">Quelle: </w:t>
      </w:r>
      <w:r>
        <w:t>https://mcp.opencaselaw.ch/entscheid/vd_gerichte_OC24.020135</w:t>
      </w:r>
    </w:p>
    <w:p>
      <w:r>
        <w:t>FR: VD_GERICHTE OC24.020135 du 1 juillet 2024</w:t>
      </w:r>
    </w:p>
    <w:p>
      <w:r>
        <w:t>IT: VD_GERICHTE OC24.020135 del 1 luglio 2024</w:t>
      </w:r>
    </w:p>
    <w:p>
      <w:pPr>
        <w:pStyle w:val="Heading2"/>
      </w:pPr>
      <w:r>
        <w:t>Erwägungen</w:t>
      </w:r>
    </w:p>
    <w:p>
      <w:r>
        <w:rPr>
          <w:b/>
        </w:rPr>
        <w:t>E. 1</w:t>
      </w:r>
    </w:p>
    <w:p>
      <w:r>
        <w:t>G.________ est né le [...] 1961. Il ne travaille plus depuis 2007. En 2023, l’intéressé a été hospitalisé sur un mode volontaire à l’Hôpital de [...] à la suite d’une dégradation de son état de santé.</w:t>
      </w:r>
    </w:p>
    <w:p>
      <w:r>
        <w:t>- 4 - Le 18 décembre 2023, G.________ a intégré l’Etablissement médico-psycho-social (ci-après : l’EPSM) [...], à [...], après avoir signé un contrat d’hébergement en long séjour avec celui-ci le 14 décembre 2023. Par lettre du 11 janvier 2024, G.________ a sollicité de la justice de paix l’institution en sa faveur d’une curatelle d’accompagnement ou d’une curatelle adaptée à sa situation au motif qu’il n’était plus en mesure de gérer l’entier de ses affaires administratives et financières. Le juge de paix a ouvert une enquête en institution d’une curatelle en faveur de G.________ et demandé un avis médical au Dr J.________, psychiatre et psychothérapeute FMH à [...]. Le 19 février 2024, le Dr J.________ a établi un rapport médical concernant G.________. Il a indiqué que ce dernier souffrait d’anxiété généralisée et que les symptômes qu’il présentait étaient « parsemés par des éléments obsessionnels avec, parallèlement aux zestes de logique conventionnelle, une impossibilité totale à gérer les tâches administratives du quotidien ». Il a relevé que l’intéressé était angoissé à l’extrême face aux banals aléas de l’administration. Il a mentionné qu’il était conscient de son état psychique et demandait à être soulagé, mais adoptait une attitude oppositionnelle inexplicable à toute initiative de modification de son traitement. Il a affirmé que l’état clinique « actuel » de G.________ imposait clairement « la présence d’une instance officielle » pour l’aider dans la gestion de toute tâche administrative et financière et des impératifs sociaux. Le médecin a rapporté que selon les documents en sa possession, dont deux expertises de 2012 et 2017, le diagnostic de base était un trouble du déficit de l'attention avec ou sans hyperactivité (TDAH) avec usage de méthylphénidate. Il a ajouté que dans un courrier du 12 janvier 2015, le Dr [...] avait posé le diagnostic de syndrome de dépendance à l’alcool et qu’un examen psychologique du 13 mars 2017 faisait état d’une structure psychotique non déficitaire, avec des angoisses persécutoires prenant notamment la forme « d’un vécu de menace diffus avec angoisses de perte de contrôle et de perte de contact avec la réalité, combattues par le déni et le raccrochage au réel d’allure obsessionnelle ».</w:t>
      </w:r>
    </w:p>
    <w:p>
      <w:r>
        <w:t>- 5 - Le 29 février 2024, la Caisse cantonale vaudoise de compensation AVS a adressé à G.________ un rappel, lui demandant de lui fournir une copie du relevé de son compte bancaire auprès de l’[...] pour la période du 31 décembre 2022 au 31 décembre 2023, afin qu’elle puisse compléter son dossier et calculer ses prestations complémentaires. Le 7 mars 2024, le juge de paix a procédé à l’audition de G.________. Celui-ci a confirmé sa requête tendant à l’institution d’une curatelle d’accompagnement en sa faveur. Il a déclaré qu’il ne bénéficiait d’aucun soutien pour la gestion de ses affaires, hormis une aide ponctuelle d’un assistant social de l’EPSM [...] le temps que des mesures soient mises en place. Il a précisé qu’il n’avait pas de famille proche ni d’enfant et était séparé de son épouse. Il a mentionné qu’il percevait les prestations complémentaires. Le juge a expliqué à l’intéressé les différents types de curatelle existant et G.________ a considéré que la curatelle de représentation et de gestion était la plus adaptée pour protéger ses intérêts. Il a renoncé à être entendu par la justice de paix en corps. Par lettre du 21 mars 2024, le responsable administratif de l’EPSM [...], P.________, a demandé au juge de paix un point de situation concernant la procédure en institution d’une curatelle en faveur de G.________. Il a indiqué que les frais d’hébergement de ce dernier n’étaient pas payés depuis le 18 décembre 2023 car il y avait « des éléments en attente auprès des prestations complémentaires ». Il a signalé que l’intéressé avait émis le souhait de résilier son contrat d’hébergement et d’intégrer un établissement plus proche de ses intérêts, à savoir dans la région de [...]. Il a affirmé que la nomination d’un curateur devenait nécessaire. Par courriel du 28 avril 2024, G.________ a informé l’EPSM [...] qu’il entendait résilier avec effet immédiat son contrat d’hébergement en raison « d’abus de faiblesse de la part de [son] service et du psychiatre en charge de [s]on cas ». Il a exposé qu’il avait été soumis à un traitement « choquant » comprenant plus de dix antidépresseurs et somnifères alors</w:t>
      </w:r>
    </w:p>
    <w:p>
      <w:r>
        <w:t>- 6 - qu’il avait été admis pour une crise d’angoisse et que cela avait aggravé son état, le laissant dans une situation « pitoyable », voire catastrophique. Il a déclaré que sa famille avait jugé l’attitude du personnel médical inacceptable, considérant qu’elle l’avait réduit à l’état de « légume » ou même de « zombie ». Il a ajouté que lors de son transfert à l’Hôpital de [...] le 10 avril 2024, cet établissement avait été choqué de constater l’état dans lequel il était revenu. Il a fait part de sa volonté de rentrer à domicile après sa sortie de l’hôpital et d’être suivi par son psychiatre, le Dr [...]. Par correspondance du 1er mai 2024, P.________ a indiqué au juge de paix que le contrat d’hébergement de G.________ au sein de l’EPSM [...] prendrait fin le 9 mai 2024. Il a mentionné qu’il avait alerté les prestations complémentaires de la situation de l’intéressé, qu’il avait alors appris que certaines pièces leur manquaient, qu’au bénéfice d’une procuration générale de G.________, il s’était chargé de se procurer ces documents et de les leur transmettre et que la prise en charge du séjour du prénommé était ainsi censée être assurée et financée sur son compte bancaire. Il a relevé que les frais d’hébergement de l’EPSM n’avaient pas été réglés jusqu’à ce jour. Il a joint à son écriture un extrait de compte du 1er mai 2024 pour la période du 1er novembre 2023 au 1er mai 2024, dont il ressort que G.________ doit un montant total de 24'110 fr. 05 à l’EPSM [...].</w:t>
      </w:r>
    </w:p>
    <w:p>
      <w:r>
        <w:rPr>
          <w:b/>
        </w:rPr>
        <w:t>E. 1.1</w:t>
      </w:r>
    </w:p>
    <w:p>
      <w:r>
        <w:t>Le recours est dirigé contre une décision de la justice de paix instituant une curatelle de représentation et de gestion au sens des art. 394 al. 1 et 395 al. 1 CC en faveur de G.________.</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et 450f CC ; ATF 140 III 167 consid.</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w:t>
      </w:r>
    </w:p>
    <w:p>
      <w:r>
        <w:t>- 8 - l'art. 317 CPC pour l'introduction de faits ou moyens de preuve nouveaux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nn. 6 ss ad art. 450d CC, p. 2957).</w:t>
      </w:r>
    </w:p>
    <w:p>
      <w:r>
        <w:rPr>
          <w:b/>
        </w:rPr>
        <w:t>E. 1.3</w:t>
      </w:r>
    </w:p>
    <w:p>
      <w:r>
        <w:t>En l’espèce, le recourant s’est opposé à l’institution d’une curatelle de représentation et de gestion en sa faveur par lettre du 6 mai 2024, soit avant même d’avoir reçu la décision instaurant cette mesure. Sur interpellation du juge de paix, il a confirmé, dans le délai imparti, que son courrier devait être considéré comme un recours. Interjeté en temps utile et sommairement, mais suffisamment, motivé par la personne concernée, le recours est recevable. Il en va de même de l’écriture complémentaire du 30 mai 2024. Le recours étant manifestement mal fondé, au vu des considérations qui seront développées ci-après, il a été renoncé à</w:t>
      </w:r>
    </w:p>
    <w:p>
      <w:r>
        <w:t>- 9 - consulter l'autorité de protection et le curateur n’a pas été invité à se déterminer.</w:t>
      </w:r>
    </w:p>
    <w:p>
      <w:r>
        <w:rPr>
          <w:b/>
        </w:rPr>
        <w:t>E. 2</w:t>
      </w:r>
    </w:p>
    <w:p>
      <w:r>
        <w:t>Selon un extrait du registre des poursuites de l’Office des poursuites du district de Nyon du 12 février 2024, G.________ faisait alors l’objet de poursuites à hauteur de 10'580 fr. et de trente-cinq actes de défaut de biens pour un total de 39'607 fr. 45 entre le 22 février 2019 et le 1er août 2023. En d roit : 1.</w:t>
      </w:r>
    </w:p>
    <w:p>
      <w:r>
        <w:t>- 7 -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w:t>
      </w:r>
    </w:p>
    <w:p>
      <w:r>
        <w:rPr>
          <w:b/>
        </w:rPr>
        <w:t>E. 2.2</w:t>
      </w:r>
    </w:p>
    <w:p>
      <w:r>
        <w:t>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w:t>
      </w:r>
    </w:p>
    <w:p>
      <w:r>
        <w:rPr>
          <w:b/>
        </w:rPr>
        <w:t>E. 2.3</w:t>
      </w:r>
    </w:p>
    <w:p>
      <w:r>
        <w:t>En l’espèce, le juge de paix a procédé seul à l’audition de G.________ lors de son audience du 7 mars 2024. Ce dernier a alors renoncé à son audition par la justice de paix en corps, de sorte que son droit d’être entendu a été respecté. La décision entreprise est donc formellement correcte et peut être examinée sur le fond.</w:t>
      </w:r>
    </w:p>
    <w:p>
      <w:r>
        <w:t>- 10 -</w:t>
      </w:r>
    </w:p>
    <w:p>
      <w:r>
        <w:rPr>
          <w:b/>
        </w:rPr>
        <w:t>E. 3.1</w:t>
      </w:r>
    </w:p>
    <w:p>
      <w:r>
        <w:t>Le recourant a d’abord refusé toute curatelle, affirmant qu’il avait formé sa demande sur pression de l’EPSM [...], qu’il avait quitté dans l’intervalle, et se sentait capable de gérer ses affaires lui-même (lettre du</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w:t>
      </w:r>
    </w:p>
    <w:p>
      <w:r>
        <w:t>- 11 -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(Meier, Droit de la protection de l'adulte, op. cit., n. 722, p. 399 ; Guide pratique COPMA 2012, n. 5.9, p. 137 et n. 10.6, p. 245 ; TF 5A_374/2018 du 25 juin 2018 consid. 4.2.1). Quant à la notion de « tout autre état de faiblesse », il s'agit de protéger les personnes qui, sans souffrir d'une déficience mentale ou d'un trouble psychique, sont néanmoins affectées d'une faiblesse physique, par exemple de graves handicaps physiques, ou psychique, comme les déficiences liées à l’âge. L'origine de la faiblesse doit se trouver dans la personne même de l'intéressé et non résulter de circonstances extérieures (Meier, Commentaire du droit de la famille, Protection de l’adulte, Berne 2013, ci- après : CommFam, nn. 16 et 17, pp. 387 ss ; TF 5A_417/2018 du 17 octobre 2018 consid. 4.3.1, in SJ 2019 I 127). A titre d’exemples</w:t>
      </w:r>
    </w:p>
    <w:p>
      <w:r>
        <w:t>- 12 -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Basler Kommentar, op. cit.,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5A_551/2021 du 7 décembre 2021 consid. 4.1.1 ; TF 5A_624/2020 du 25 février 2021 consid. 5 ; TF 5A_417/2018 du 17 octobre 2018 consid. 4.2.1, in SJ 2019 I 127 ; TF 5A_844/2017 du 15 mai 2018 consid. 3.1 et les références citées ; Meier, Droit de la protection de l'adulte, op. cit., n. 729, p. 403 ; Guide pratique COPMA 2012, n. 5.10, p. 138).</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w:t>
      </w:r>
    </w:p>
    <w:p>
      <w:r>
        <w:t>- 13 - personne qui a besoin d’aide n’est pas suffisant ou sera d’emblée insuffisant, elle prend une mesure qui doit être proportionnée, c’est-à-dire nécessaire et appropriée (art. 389 al. 2 CC ; ATF 140 III 49 précité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in SJ 2019 I 127 ; TF 5A_844/2017 du 15 mai 2018 consid. 3.1 et les références citées).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w:t>
      </w:r>
    </w:p>
    <w:p>
      <w:r>
        <w:rPr>
          <w:b/>
        </w:rPr>
        <w:t>E. 3.2.3</w:t>
      </w:r>
    </w:p>
    <w:p>
      <w:r>
        <w:t>Selon l'art. 393 CC, une curatelle d'accompagnement est instituée, avec le consentement de la personne qui a besoin d'aide, lorsque celle-ci doit être assistée pour accomplir certains actes (al. 1), étant précisé qu'elle ne limite pas l'exercice des droits civils de la personne concernée (al. 2). Une curatelle d'accompagnement ne peut être instituée que si les conditions matérielles de l'art. 390 CC sont réalisées et que la personne concernée a consenti à la mesure (cf. TF 5A_702/2013 du</w:t>
      </w:r>
    </w:p>
    <w:p>
      <w:r>
        <w:rPr>
          <w:b/>
        </w:rPr>
        <w:t>E. 3.2.4</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pp. 440 et</w:t>
      </w:r>
    </w:p>
    <w:p>
      <w:r>
        <w:t>- 15 - 441).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5A_192/2018 du 30 avril 2018 consid. 3.1 ; TF 5A_743/2015 du 11 décembre 2015 consid. 4.1).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du 17 octobre 2018 consid 4.2.2 et les références citées ; TF 5A_192/2018 du 30 avril 2018 consid. 3.1 et les références citées).</w:t>
      </w:r>
    </w:p>
    <w:p>
      <w:r>
        <w:rPr>
          <w:b/>
        </w:rPr>
        <w:t>E. 3.3</w:t>
      </w:r>
    </w:p>
    <w:p>
      <w:r>
        <w:t>En l’espèce, il ressort du dossier, et en particulier du rapport médical du Dr J.________ du 19 février 2024, que le recourant présente depuis fin 2023 une anxiété généralisée, même face à de banals imprévus de l’administration, et que ce trouble le rend totalement inapte à gérer ses affaires administratives. Le 11 janvier 2024, il a du reste requis de la justice de paix l’institution d’une curatelle (d’accompagnement ou adaptée</w:t>
      </w:r>
    </w:p>
    <w:p>
      <w:r>
        <w:t>- 16 - à sa situation) en sa faveur au motif qu’il n’était plus en mesure de gérer l’entier de ses affaires administratives et financières. En outre, par courrier du 1er mai 2024, le responsable administratif de l’EPSM [...], établissement intégré par G.________ le 18 décembre 2023, a indiqué au juge de paix que les frais d’hébergement de l’intéressé n’avaient toujours pas été réglés. A cet égard, il a mentionné qu’il avait appris qu’il manquait certaines pièces à la Caisse cantonale vaudoise de compensation AVS pour pouvoir calculer les prestations complémentaires du recourant, qu’il lui avait lui-même fourni ces documents et que le financement du séjour de G.________ à l’EPSM était ainsi censé être assuré et financé sur son compte bancaire. Selon un extrait de compte du 1er mai 2024, c’est un montant total de 24'110 fr. 05 que G.________ doit à l’EPSM [...] à titre de frais de pension. Par ailleurs, selon un extrait du registre des poursuites du 12 février 2024, l’intéressé fait l’objet de poursuites à hauteur de 10'580 fr. et de trente- cinq actes de défaut de biens pour un total de 39'607 fr. 45 pour une période allant du 22 février 2019 au 1er août 2023. Les actes de défaut de biens ayant été délivrés à l’encontre du recourant depuis bien avant son hospitalisation, son allégation selon laquelle ses retards de paiement sont dus à son séjour hospitalier ne saurait être retenue. Le recourant est certes conscient de son état psychique et demande à être soulagé. Il s’oppose toutefois à toute initiative de modification de son traitement. De plus, il ne bénéficie d’aucun soutien, n’ayant, selon ses propres déclarations à l’audience du 7 mars 2024, pas de famille proche ni d’enfant et étant séparé de son épouse. Il résulte de ce qui précède que G.________ a non seulement besoin d’être conseillé ou soutenu, mais également qu’une personne effectue les démarches administratives qu’il semble incapable de faire. Une curatelle d’accompagnement n'est par conséquent pas suffisante pour sauvegarder ses intérêts. On peut se demander si la problématique est provisoire ou durable. Compte tenu de la structure de personnalité du recourant et de son trouble de l’anxiété généralisé, on ne peut pas parler de « crise</w:t>
      </w:r>
    </w:p>
    <w:p>
      <w:r>
        <w:t>- 17 - d’angoisse » rapidement résolue. Un amendement des symptômes semble en revanche possible avec une adaptation du traitement médicamenteux, mais l’intéressé la refuse pour l’instant. Dans ces circonstances, l’institution d’une curatelle de représentation et de gestion est justifiée et respecte les principes de proportionnalité et de subsidiarité, aucune autre mesure moins incisive ne paraissant en l’état permettre de protéger adéquatement G.________ et d’atteindre les résultats escomptés. On relèvera que dans son écriture complémentaire du 30 mai 2024, le recourant demande une curatelle « administrative » et pas « de portée générale ». Or, c’est précisément la mesure qui a été instaurée. A supposer que l’on comprenne de cette conclusion que l’intéressé ne veut pas que le curateur s’occupe de ce qui a trait à la santé, la situation de G.________ est encore trop fragile pour exclure ce domaine des tâches de D.________. A noter enfin que si l’état du recourant devait se stabiliser – peut-être grâce à une nouvelle médication – et la mesure devenir superflue, ce dernier pourrait alors demander une levée de la curatelle instituée en sa faveur. 4. En conclusion, le recours de G.________, manifestement mal fondé, doit être rejeté et la décision entreprise confirmée. Le présent arrêt peut être rendu sans frais judiciaires de deuxième instance (art. 74a al. 4 TFJC [Tarif du 28 septembre 2010 des frais judiciaires civils ; BLV 270.11.5]).</w:t>
      </w:r>
    </w:p>
    <w:p>
      <w:r>
        <w:t>- 18 - Par ces motifs, la Chambre des curatelles du Tribunal cantonal, statuant à huis clos, prononce : I. Le recours est rejeté. II. La décision est confirmée. III. L'arrêt est rendu sans frais judiciaires de deuxième instance. La présidente : La greffière : Du L'arrêt qui précède, dont la rédaction a été approuvée à huis clos, est notifié à : - M. G.________, - M. D.________, et communiqué à : - M. le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- 19 - être déposés devant le Tribunal fédéral dans les trente jours qui suivent la présente notification (art. 100 al. 1 LTF). La greffière :</w:t>
      </w:r>
    </w:p>
    <w:p>
      <w:r>
        <w:rPr>
          <w:b/>
        </w:rPr>
        <w:t>E. 6</w:t>
      </w:r>
    </w:p>
    <w:p>
      <w:r>
        <w:t>mai 2024). Il a ensuite requis l’institution d’une curatelle d’accompagnement au motif qu’il avait un peu de retard dans ses paiements en raison son hospitalisation (courrier du 16 mai 2024). Enfin, il a sollicité l’instauration d’une « curatelle administrative » en lieu et place de la « demande de curatelle de portée générale » (écriture du 30 mai 2024). G.________ a indiqué qu’il avait été admis à l’Hôpital de [...] en raison d’un état d’angoisse, que l’hôpital ne pouvant pas garder les patients sur le long terme, il avait intégré l’EPSM [...], qu’après quelques mois dans cet établissement, son état mental s’était dégradé, que sa famille avait alors pris rendez-vous en urgence avec les médecins, mais que la veille de cette entrevue, il avait à nouveau été transféré à l’Hôpital de [...]. Il a relevé que le corps médical avait été choqué de voir l’état dans lequel il était revenu et que son psychiatre avait été frappé de constater que l’EPSM [...] avait ajouté des antidépresseurs à son traitement. Il a mentionné que son psychiatre et les médecins de l’Hôpital de [...] s’étaient mis d’accord pour éliminer certains médicaments et procéder à un sevrage. Il a affirmé que son état ne faisait que s’améliorer, qu’il était autorisé à sortir les week-ends et qu’un suivi serait mis en place à sa sortie, prochainement.</w:t>
      </w:r>
    </w:p>
    <w:p>
      <w:r>
        <w:rPr>
          <w:b/>
        </w:rPr>
        <w:t>E. 10</w:t>
      </w:r>
    </w:p>
    <w:p>
      <w:r>
        <w:t>décembre 2013 consid. 4.4, non publié in ATF 140 III 49, mais résumé in : Revue de la protection des mineurs et des adultes [RMA] 2014, p. 133 ; Meier, CommFam, nn. 6 et 7 ad art. 393 CC, p. 424). A l'instar de la curatelle d'assistance éducative de la protection des mineurs, le rôle de la curatelle d'accompagnement est de pur soutien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(Guide pratique COPMA 2012, n. 5.10, p. 138, nn. 5.23 et 5.25, p. 143 ; Meier, CommFam, nn. 17, 18 et 20 ad art. 393 CC, pp. 428 ss).</w:t>
      </w:r>
    </w:p>
    <w:p>
      <w:r>
        <w:t>- 14 - Il résulte de ce qui précède que la curatelle d'accompagnement, comme mesure de protection la plus légère, a pour but d'assurer le soutien de la personne concernée pour régler certaines affaires. En revanche, il y aura lieu d'ordonner une curatelle de représentation (cf. art. 394 et 395 CC) lorsque la personne concernée ne peut pas régler elle-même certaines affaires et doit donc être représentée. Conformément au principe de proportionnalité, il n'y a pas lieu d'ordonner une curatelle de représentation et/ou de gestion si la curatelle d'accompagnement suffit aux besoins de la personne concernée (art. 389 CC ; TF 5A_667/2013 du 12 novembre 2013 consid. 6.1 ; Guide pratique COPMA 2012, n. 5.1 1, p. 138). Il y aura enfin lieu de déterminer, en application du principe de subsidiarité, si d'autres formes d'assistance sont déjà fournies ou pourraient être sollicitées, ou si des mesures moins lourdes peuvent être envisagées (JdT 2014 III 91 consid. 2a ; Guide pratique COPMA 2012, ibid.). Ainsi, en principe, il y a lieu d'ordonner tout d'abord la variante la plus légère de la curatelle d'accompagnement avant d'envisager, avant tout en cas de collaboration déficiente de la personne concernée, une curatelle de représentation. Sont réservés les cas où la mesure plus légère serait susceptible de favoriser un dommage – qui ne pourrait être écarté en temps utile – pour la personne concernée si elle devait se révéler insuffisante ; dans cette hypothèse, la mesure plus incisive doit être prononcée prioritairement (TF 5A_795/2014 du 14 avril 2015 consid. 4.3.1).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