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OC24.010164 vom 7. Mai 2024</w:t>
      </w:r>
    </w:p>
    <w:p>
      <w:r>
        <w:t>VD Tribunal cantonal, 2024-05-07, FR</w:t>
      </w:r>
    </w:p>
    <w:p>
      <w:r>
        <w:rPr>
          <w:b/>
        </w:rPr>
        <w:t xml:space="preserve">Quelle: </w:t>
      </w:r>
      <w:r>
        <w:t>https://mcp.opencaselaw.ch/entscheid/vd_gerichte_OC24.010164</w:t>
      </w:r>
    </w:p>
    <w:p>
      <w:r>
        <w:t>FR: VD_GERICHTE OC24.010164 du 7 mai 2024</w:t>
      </w:r>
    </w:p>
    <w:p>
      <w:r>
        <w:t>IT: VD_GERICHTE OC24.010164 del 7 maggio 2024</w:t>
      </w:r>
    </w:p>
    <w:p>
      <w:pPr>
        <w:pStyle w:val="Heading2"/>
      </w:pPr>
      <w:r>
        <w:t>Erwägungen</w:t>
      </w:r>
    </w:p>
    <w:p>
      <w:r>
        <w:rPr>
          <w:b/>
        </w:rPr>
        <w:t>E. 1</w:t>
      </w:r>
    </w:p>
    <w:p>
      <w:r>
        <w:t>Par courrier du 23 novembre 2023, la Préposée de l'Office des poursuites [...] (ci-après : l’office des poursuites) a signalé à la justice de paix la situation financière obérée de X.________. Il ressortait en particulier de ce courrier que la prénommée faisait l'objet de diverses saisies sur son bien immobilier et que la vente dudit bien avait été requise par divers créanciers pour un montant de 8’000 fr., alors qu'un commandement de payer en réalisation de gage immobilier lui avait été notifié au mois de septembre 2023 à la demande de son créancier hypothécaire. Dans ces circonstances, l’office des poursuites mentionnait qu’il était probable qu’il doive procéder à la vente aux enchères du bien au cours de l'année 2024, mais que X.________ refusait catégoriquement de quitter son logement. S’agissant de la situation personnelle de la personne concernée, l’office des poursuites indiquait que celle-ci vivait seule, qu’elle était malvoyante, et qu’elle ne semblait avoir ni famille, ni enfant, peinant en conséquence à prendre connaissance de ses courriers et à assurer la gestion de ses affaires, l’office des poursuites procédant généralement par téléphone pour la contacter, les écrits demeurant sans réponse. Ses revenus étaient constitués d’une rente AVS de 1'959 fr. et d'une rente d'impotent de 239</w:t>
      </w:r>
    </w:p>
    <w:p>
      <w:r>
        <w:t>- 4 - fr. par mois. L’office des poursuites concluait en ces termes : « Lors des divers entretiens avec [X.________], [elle] nous a régulièrement indiqué qu’elle ne se sentait pas soutenue par les institutions envers lesquelles elle avait perdu toute confiance. Il nous semble qu’elle ne sait pas vers qui se tourner et qu’elle a besoin d’aide pour des démarches administratives ».</w:t>
      </w:r>
    </w:p>
    <w:p>
      <w:r>
        <w:rPr>
          <w:b/>
        </w:rPr>
        <w:t>E. 1.1</w:t>
      </w:r>
    </w:p>
    <w:p>
      <w:r>
        <w:t>Le recours est dirigé contre une décision de la justice de paix, autorité de protection de l'adulte, instituant une curatelle de représentation et de gestion en faveur de la personne concernée.</w:t>
      </w:r>
    </w:p>
    <w:p>
      <w:r>
        <w:rPr>
          <w:b/>
        </w:rPr>
        <w:t>E. 1.2</w:t>
      </w:r>
    </w:p>
    <w:p>
      <w:r>
        <w:t>Contre une telle décision, le recours de l'art. 450 CC est ouvert à la Chambre des curatelles (art. 8 LVPAE [Loi d'application du droit fédéral de la protection de l'adulte et de l'enfant du 29 mai 2012 ; BLV 21 1.255] et 76 al. 2 LOJV [Loi d'organisation judiciaire du 12 décembre 1979 ; BLV 173.011) dans les trente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[ci-après : Basler Kommentar], Art. 1-456 ZGB, 7e éd., Bâle 2022, n. 42 ad art. 450 CC, p. 2940).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op. cit., n. 7 ad 450a CC, p. 2943). En matière de protection de l'adulte et de l'enfant, la maxime inquisitoire illimitée est applicable, de sorte que les restrictions posées par l'art. 317 CPC pour l'introduction de faits ou moyens de preuve nouveaux sont inapplicables (cf. JdT 201 1 III 43 ; CCIJR 30 juin 2014/147). La Chambre des curatelles doit procéder à un examen complet de la décision attaquée, en fait, en droit et en opportunité (art. 450a CC), conformément à la maxime d'office et à la maxime inquisitoire, puisque</w:t>
      </w:r>
    </w:p>
    <w:p>
      <w:r>
        <w:t>- 6 -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Selon les situations, le recours sera par conséquent de nature réformatoire ou cassatoire (Guide pratique COPMA 2012, n. 12.39, p. 290). Conformément à l'art. 450d CC, la Chambre des curatelles donne à la justice de paix l'occasion de prendre position (al. 1), cette autorité pouvant, au lieu de prendre position, reconsidérer sa décision (al. 2). L'autorité de protection doit ainsi pouvoir formuler ses observations dans la procédure, sauf lorsque le recours apparaît manifestement irrecevable ou mal fondé (Meier, Droit de la protection de l'adulte, Art. 360-456 CC, 2e éd. 2022, n. 274 p. 152).</w:t>
      </w:r>
    </w:p>
    <w:p>
      <w:r>
        <w:rPr>
          <w:b/>
        </w:rPr>
        <w:t>E. 1.3</w:t>
      </w:r>
    </w:p>
    <w:p>
      <w:r>
        <w:t>En l'espèce, la lecture de l'acte permet de comprendre que l'intéressée conteste avoir besoin d'une curatelle de représentation et de gestion. Le recours, ainsi motivé et déposé en temps utile, est dès lors recevable. Le recours étant manifestement mal fondé, au vu des considérations qui seront développées ci-après, il a été renoncé à consulter l'autorité de protection. 2.</w:t>
      </w:r>
    </w:p>
    <w:p>
      <w:r>
        <w:rPr>
          <w:b/>
        </w:rPr>
        <w:t>E. 2</w:t>
      </w:r>
    </w:p>
    <w:p>
      <w:r>
        <w:t>Convoquée par la justice de paix à une audience le 6 décembre 2023, X.________ ne s'est pas présentée. Reconvoquée avec un mandat d'amener délivré à la Gendarmerie, X.________ s'est finalement présentée à l'audience de la Juge de paix du district d’Aigle (ci-après : la juge de paix) le 17 janvier 2024. A cette occasion elle a informé la juge qu'elle rencontrait d'importants problèmes de santé, notamment un mélanome au genou gauche et un carcinome au sein. Elle a expliqué que compte tenu de son handicap visuel, elle effectuait l’ensemble de ses démarches administratives par téléphone. Elle a ajouté être très angoissée à l’idée de perdre sa maison et ne plus avoir d’économies à cause de ses problèmes de santé. Elle a déclaré se sentir complétement délaissée et être fâchée contre le manque de soutien auquel elle devait faire face. Après avoir entendu les explications de la juge de paix, X.________ a consenti à l’institution d’une mesure de curatelle en sa faveur et renoncé à être entendue par la Justice de paix in corpore.</w:t>
      </w:r>
    </w:p>
    <w:p>
      <w:r>
        <w:rPr>
          <w:b/>
        </w:rPr>
        <w:t>E. 2.1.1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w:t>
      </w:r>
    </w:p>
    <w:p>
      <w:r>
        <w:t>- 7 -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(TF 5A_699/2017 du 24 octobre 2017 consid. 3.1.3 ; TF 5A_741/2016 du 6 décembre 2016 consid. 3.1.2 ; ATF 135 1187 consid. 2.2). L'art. 447 al. 1 CC garantit à la personne concernée par la mesure de curatelle, le droit d'être entendue personnellement et oralement par l'autorité de protection de l'adulte et de l'enfant qui prononce la mesure, à moins que l'audition personnelle ne paraisse disproportionnée (TF 5A_540/2013 du 3 décembre 2013 et les références citées).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 741/2016 du 6 décembre 2016 consid. 3.1.2 ; TF 5A_897/2015 du 1er février 2016 consid. 3.2.2 ; TF 4A_35/2015 du 12 juin 2015 consid. 2.3 ; ATF 136 III 174 consid. 5.1.2 ; CCIJR 3 octobre 2018/18 ; CCUR 11 septembre 2019/162).</w:t>
      </w:r>
    </w:p>
    <w:p>
      <w:r>
        <w:rPr>
          <w:b/>
        </w:rPr>
        <w:t>E. 2.1.2</w:t>
      </w:r>
    </w:p>
    <w:p>
      <w:r>
        <w:t>En l'espèce, la personne concernée a été entendue à l'audience de la juge de paix du 17 janvier 2024, lors de laquelle elle a renoncé à être formellement entendue par la justice de paix in corpore. Son droit d'être entendue a dès lors été respecté.</w:t>
      </w:r>
    </w:p>
    <w:p>
      <w:r>
        <w:t>- 8 -</w:t>
      </w:r>
    </w:p>
    <w:p>
      <w:r>
        <w:rPr>
          <w:b/>
        </w:rPr>
        <w:t>E. 2.2.1</w:t>
      </w:r>
    </w:p>
    <w:p>
      <w:r>
        <w:t>Conformément à la maxime inquisitoire, l'autorité de protection de l'adulte établit les faits d'office (art. 446 al. 1 CC) et procède à la recherche et à l'administration des preuves nécessaires ; elle peut charger une tierce personne ou un service d'effectuer une enquête et, si nécessaire, ordonner un rapport d'expertise (art. 446 al. 2 CC).</w:t>
      </w:r>
    </w:p>
    <w:p>
      <w:r>
        <w:rPr>
          <w:b/>
        </w:rPr>
        <w:t>E. 2.2.2</w:t>
      </w:r>
    </w:p>
    <w:p>
      <w:r>
        <w:t>En l'espèce, un extrait du registre des poursuites de l'intéressée a été produit et permet de constater sa situation financière.</w:t>
      </w:r>
    </w:p>
    <w:p>
      <w:r>
        <w:rPr>
          <w:b/>
        </w:rPr>
        <w:t>E. 2.3</w:t>
      </w:r>
    </w:p>
    <w:p>
      <w:r>
        <w:t>Par conséquent, la décision entreprise ayant été rendue conformément aux règles de procédure applicables, la cause peut être examinée sur le fond.</w:t>
      </w:r>
    </w:p>
    <w:p>
      <w:r>
        <w:rPr>
          <w:b/>
        </w:rPr>
        <w:t>E. 3</w:t>
      </w:r>
    </w:p>
    <w:p>
      <w:r>
        <w:t>Selon l'extrait du registre des poursuites de l'office des poursuites du district [...] produit le 24 novembre 2023, X.________ fait l'objet de nombreuses poursuites pour un montant supérieur à 20'000 fr. qui remontent à 2021, et antérieures mais acquittées, ainsi qu'une poursuite en réalisation de gage immobilier de 100'000 francs. En d roit :</w:t>
      </w:r>
    </w:p>
    <w:p>
      <w:r>
        <w:t>- 5 - 1.</w:t>
      </w:r>
    </w:p>
    <w:p>
      <w:r>
        <w:rPr>
          <w:b/>
        </w:rPr>
        <w:t>E. 3.1</w:t>
      </w:r>
    </w:p>
    <w:p>
      <w:r>
        <w:t>et les réf. cit. ; Meier, Droit de la protection de l'adulte, op. cit. n. 729 p. 403 ; Guide pratique COPMA 2012, n. 5.10, p. 138 ; SJ 2019 1 p. 127).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 ATF 140 III 49 consid. 4.3.1 ; TF 5A_417/2018 du 17 octobre 2018 consid. 4.2.1, in SJ 2019 1 127 ; TF 5A_844/2017 du 15 mai 2018 consid. 3.1 et les réf. cit.). Cette mesure doit donc se trouver en adéquation avec le but fixé, représenter l'atteinte la plus faible possible pour être compatible avec celui-ci et rester dans un rapport raisonnable entre lui et l'atteinte engendrée (TF 5A_417/2018 du 17 octobre 2018 consid. 4.2.1, in SJ 2019 I 127 ; TF 5A_844/2017 du 15 mai 2018 consid. 3.1 et les réf. cit.).</w:t>
      </w:r>
    </w:p>
    <w:p>
      <w:r>
        <w:rPr>
          <w:b/>
        </w:rPr>
        <w:t>E. 3.2.1</w:t>
      </w:r>
    </w:p>
    <w:p>
      <w:r>
        <w:t>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w:t>
      </w:r>
    </w:p>
    <w:p>
      <w:r>
        <w:t>- 9 - respect des principes de subsidiarité et de proportionnalité (art. 389 al. 2 CC). Une cause de curatelle (état objectif de faiblesse), ainsi qu'une condition de curatelle (besoin de protection particulier), doivent être réunies pour justifier le prononcé d'une curatelle. C'est l'intensité du besoin qui déterminera l'ampleur exacte de la protection à mettre en place (Meier, Droit de la protection de l'adulte, op. cit.,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s.). Par « troubles psychiques », on entend toutes les pathologies mentales reconnues en psychiatrie, soit les psychoses et les psychopathies ayant des causes physiques ou non, ainsi que les démences (Meier, Droit de la protection de l'adulte, op. cit., n. 722, p. 399 ; Guide pratique COPMA 2012, n. 5.9, p. 137). Quant à la notion de « tout autre état de faiblesse », il s'agit de protéger les personnes qui, sans souffrir d'une déficience mentale ou d'un trouble psychique, sont néanmoins affectées d'une faiblesse physique, par exemple de graves handicaps physiques, ou psychique, comme les déficiences liées à l'âge ainsi que les cas extrêmes d'inexpérience ou de mauvaise gestion. L’origine de la faiblesse doit se trouver dans la personne même de l'intéressé et non résulter de circonstances extérieures (Meier, Droit de la protection de l'adulte, op. cit., n. 728 p. 401 s. et les réf. cit.).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 Basler Kommentar, op. cit., n. 14 ad art. 390 CC, p. 2419).</w:t>
      </w:r>
    </w:p>
    <w:p>
      <w:r>
        <w:t>- 10 -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(TF 5A_417/2018 du 17 octobre 2018 consid. 4.2.1, in SJ 2019 1 127 ; TF 5A_844/2017 du 15 mai 2018 consid.</w:t>
      </w:r>
    </w:p>
    <w:p>
      <w:r>
        <w:rPr>
          <w:b/>
        </w:rPr>
        <w:t>E. 3.2.2.1</w:t>
      </w:r>
    </w:p>
    <w:p>
      <w:r>
        <w:t>Selon l'art. 393 CC, une curatelle d'accompagnement est instituée, avec le consentement de la personne qui a besoin d'aide, lorsque celle-ci doit être assistée pour accomplir certains actes (al. 1), étant précisé qu'elle ne limite pas l'exercice des droits civils de la personne concernée (al. 2). Une curatelle d'accompagnement ne peut être</w:t>
      </w:r>
    </w:p>
    <w:p>
      <w:r>
        <w:t>- 11 - instituée que si les conditions matérielles de l'art. 390 CC sont réalisées et que la personne concernée a consenti à la mesure (cf. TF 5A_702/2013 du 10 décembre 2013 consid. 4.4, non publié in ATF 140 III 49, mais résumé in : Revue de la protection des mineurs et des adultes [ci-après : RMA] 2014, p. 133 ; Meier, Commentaire du droit de la famille, Protection de l'adulte, Berne 2013 [ci-après : CommFam], nn. 6 et 7 ad art. 393 CC, pp. 424).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2012, n. 5.10, p. 138, nn. 5.23 et 5.25, p. 143 ; Meier, CommFam, nn. 17, 18 et 20 ad art. 393 CC, pp. 428 ss). Il résulte de ce qui précède que la curatelle d'accompagnement, comme mesure de protection la plus légère, a pour but d'assurer le soutien de la personne concernée pour régler certaines affaires. En revanche, il y aura lieu d'ordonner une curatelle de représentation (cf. art. 394 et 395 CC) lorsque la personne concernée ne peut pas régler elle-même certaines affaires et doit donc être représentée. Conformément au principe de proportionnalité, il n'y a pas lieu d'ordonner une curatelle de représentation et/ou de gestion si la curatelle d'accompagnement suffit aux besoins de la personne concernée (art. 389 CC ; TF 5A_667/2013 du 12 novembre 2013 consid. 6.1 ; Guide pratique COPMA 2012, n. 5.1 1, p. 138). Il y aura enfin lieu de déterminer, en application du principe de subsidiarité, si d'autres formes d'assistance sont déjà fournies ou pourraient être sollicitées, ou si des mesures moins lourdes peuvent être envisagées (JdT 2014 III 91 consid. 2a ; Guide pratique COPMA 2012, ibid.). Ainsi, en principe, il y a lieu d'ordonner tout d'abord la variante la plus légère de la curatelle d'accompagnement avant d'envisager, avant tout en cas de collaboration déficiente de la personne concernée, une curatelle de représentation. Sont réservés les cas où la mesure plus légère serait susceptible de favoriser un dommage – qui ne</w:t>
      </w:r>
    </w:p>
    <w:p>
      <w:r>
        <w:t>- 12 - pourrait être écarté en temps utile – pour la personne concernée si elle devait se révéler insuffisante ; dans cette hypothèse, la mesure plus incisive doit être prononcée prioritairement (TF 5A 795/2014 du 14 avril 2015 consid. 4.3.1).</w:t>
      </w:r>
    </w:p>
    <w:p>
      <w:r>
        <w:rPr>
          <w:b/>
        </w:rPr>
        <w:t>E. 3.2.2.2</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Protection de l'adulte, CommFam, nn. 15 à 26 ad art. 394 CC, pp. 439 ss, et n. 11 ad ad. 395 CC, p. 452 ; Meier, Droit de la protection de l'adulte, op. cit., n. 818, pp. 440 s.).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5A_792/2018 du 30 avril 2018 consid. 3.1 ; TF 5A_745/2015 du 11 décembre 2015 consid. 4.1).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CommFam, op. cit., n. 3 ad art. 395 CC, p. 450). Les conditions d'institution de la curatelle de gestion sont les mêmes que pour la</w:t>
      </w:r>
    </w:p>
    <w:p>
      <w:r>
        <w:t>- 13 -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813, 833 et 835 s., pp. 438, 447 et 447 s. ; ATF 140 IIl 1 ; TF 5A_417/2018 du 17 octobre 2018 consid 4.2.2 et les réf. cit. ; TF 5A_192/2018 du 30 avril 2018 consid. 3.1 et les réf. cit.).</w:t>
      </w:r>
    </w:p>
    <w:p>
      <w:r>
        <w:rPr>
          <w:b/>
        </w:rPr>
        <w:t>E. 3.3</w:t>
      </w:r>
    </w:p>
    <w:p>
      <w:r>
        <w:t>En l'espèce, la recourante – qui vit seule, n’a pas de famille et est malvoyante – a reconnu avoir d'importants problèmes de santé. Elle est en conséquence contrainte de gérer ses affaires par téléphone, sans l'aide de tiers. Ces éléments sont corroborés par les certificats médicaux produits par la recourante, attestant de son absence régulière de son domicile à des fins médicales. On constate, sur la base du dossier, que la recourante ne paraît pas ouvrir ses courriers, puisqu'il a fallu que la justice de paix dresse un mandat d'amener à la Gendarmerie pour que l'intéressée se présente à l'audience. Dans son signalement, l’office des poursuites mentionne également que toutes les démarches avec la recourante doivent être faites par téléphone, les courriers qui lui sont adressés restant dénués de réponse. Il ressort en outre du dossier que, depuis plusieurs années, la personne concernée n'honore pas ses factures, ce qui a entraîné une situation financière aujourd’hui largement obérée avec le risque qu'elle doive quitter son domicile. Elle a émis le souhait d'être soutenue par les institutions publiques. Lors de son audition, elle a dit accepter l'aide offerte par l'autorité de protection de l'adulte sous forme de l'institution d'une curatelle, mais elle s’est retractée depuis lors par le présent recours. Au vu de l’ensemble des éléments figurant au dossier, il y a lieu de constater que la recourante souffre de troubles de la santé qui engendrent un état de faiblesse ; celui-ci se répercute sur sa capacité à comprendre les situations auxquelles elle est confrontée et à prendre des décisions, notamment en matière financière. Une mesure de curatelle se justifie ainsi pour lui fournir assistance et protection, notamment</w:t>
      </w:r>
    </w:p>
    <w:p>
      <w:r>
        <w:t>- 14 - lorsqu'elle est tenue éloignée de son domicile et n'est plus en mesure de traiter ses affaires par téléphone. En outre, sa situation administrative est complexe dès lors qu'elle doit entreprendre des démarches auprès de l'office des poursuites, avec son créancier gagiste pour financer à nouveau son logement ou, alternativement, accepter la réalisation de son bien immobilier mais avec la nécessité de se reloger.</w:t>
      </w:r>
    </w:p>
    <w:p>
      <w:r>
        <w:rPr>
          <w:b/>
        </w:rPr>
        <w:t>E. 3.4</w:t>
      </w:r>
    </w:p>
    <w:p>
      <w:r>
        <w:t>Dans ces conditions, une curatelle de représentation et de gestion se justifie au vu des principes de proportionnalité et de subsidiarité, aucune mesure plus légère ne permettant d’atteindre les résultats escomptés.</w:t>
      </w:r>
    </w:p>
    <w:p>
      <w:r>
        <w:rPr>
          <w:b/>
        </w:rPr>
        <w:t>E. 4</w:t>
      </w:r>
    </w:p>
    <w:p>
      <w:r>
        <w:t>Compte tenu de ce qui précède, le recours, manifestement mal fondé, doit être rejeté et la décision querellée confirmée. Les frais judiciaires de deuxième instance seront laissés à la charge de l'Etat (art. 74a TFJC [Tarif des frais judiciaires civils du 28 septembre 2010 ; BLV 270.1 1.51). Par ces motifs, la Chambre des curatelles du Tribunal cantonal, statuant à huis clos, prononce : I. Le recours est rejeté. II. La décision est confirmée.</w:t>
      </w:r>
    </w:p>
    <w:p>
      <w:r>
        <w:t>- 15 - III. L’arrêt, rendu sans frais judiciaires de deuxième instance, est exécutoire. La présidente : La greffière : Du L'arrêt qui précède, dont la rédaction a été approuvée à huis clos, est notifié à : - Mme X.________, - Mme [...], et communiqué à : - Mme la Juge de paix du district [...], - Mme [...], préposée, Office des poursuites du district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