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OC22.037528 vom 21. November 2022</w:t>
      </w:r>
    </w:p>
    <w:p>
      <w:r>
        <w:t>VD Tribunal cantonal, 2022-11-21, FR</w:t>
      </w:r>
    </w:p>
    <w:p>
      <w:r>
        <w:rPr>
          <w:b/>
        </w:rPr>
        <w:t xml:space="preserve">Quelle: </w:t>
      </w:r>
      <w:r>
        <w:t>https://mcp.opencaselaw.ch/entscheid/vd_gerichte_OC22.037528</w:t>
      </w:r>
    </w:p>
    <w:p>
      <w:r>
        <w:t>FR: VD_GERICHTE OC22.037528 du 21 novembre 2022</w:t>
      </w:r>
    </w:p>
    <w:p>
      <w:r>
        <w:t>IT: VD_GERICHTE OC22.037528 del 21 novembre 2022</w:t>
      </w:r>
    </w:p>
    <w:p>
      <w:pPr>
        <w:pStyle w:val="Heading2"/>
      </w:pPr>
      <w:r>
        <w:t>Erwägungen</w:t>
      </w:r>
    </w:p>
    <w:p>
      <w:r>
        <w:rPr>
          <w:b/>
        </w:rPr>
        <w:t>E. 1</w:t>
      </w:r>
    </w:p>
    <w:p>
      <w:r>
        <w:t>Par décision du 21 avril 2022, motivée le 21 septembre 2022, la Justice de paix du district de Lausanne (ci-après : la justice de paix) a mis fin à l'enquête en institution d'une curatelle ouverte en faveur de W.________ (ci-après : le recourant ou la personne concernée) (I), institué une curatelle de représentation et de gestion au sens des art. 394 al. 1 et 395 al. 1 CC (Code civil suisse du 10 décembre 1907 ; RS 210) en faveur du prénommé (II), nommé en qualité de curatrice F.________ (III), fixé les tâches de la curatrices (IV à VI), privé d’effet suspensif tout recours éventuel contre la décision (VII) et laissé les frais de cette décision à la charge de l’Etat (VIII). Le 24 septembre 2022, l’envoi recommandé de cette décision a été distribué à la personne concernée.</w:t>
      </w:r>
    </w:p>
    <w:p>
      <w:r>
        <w:rPr>
          <w:b/>
        </w:rPr>
        <w:t>E. 2</w:t>
      </w:r>
    </w:p>
    <w:p>
      <w:r>
        <w:t>Par acte du 3 novembre 2022 remis le 4 novembre 2022 à la Poste suisse à destination de la justice de paix, W.________ a recouru contre cette décision, concluant implicitement à la levée de la curatelle de représentation et de gestion instituée en sa faveur. Le 8 novembre 2022, la justice de paix a transmis à la Chambre de céans ce recours avec le dossier de la cause.</w:t>
      </w:r>
    </w:p>
    <w:p>
      <w:r>
        <w:rPr>
          <w:b/>
        </w:rPr>
        <w:t>E. 2.3</w:t>
      </w:r>
    </w:p>
    <w:p>
      <w:r>
        <w:t>; TF 5A_844/2017 du 15 mai 2018 consid. 9.2 ; TF 5A_1017/2015 du 23 mars 2016 consid. 2.2 ; TF 5A_171/2015 du 20 avril 2015 consid. 6.1 ; CCUR 25 juillet 2022/127 ; CCUR 8 décembre 2020/234).</w:t>
      </w:r>
    </w:p>
    <w:p>
      <w:r>
        <w:rPr>
          <w:b/>
        </w:rPr>
        <w:t>E. 3</w:t>
      </w:r>
    </w:p>
    <w:p>
      <w:r>
        <w:t>Le recours est dirigé contre une décision de la justice de paix instituant une curatelle de représentation et de gestion au sens des art. 394 al.1 et 395 al. 1 CC en faveur de la personne concernée.</w:t>
      </w:r>
    </w:p>
    <w:p>
      <w:r>
        <w:rPr>
          <w:b/>
        </w:rPr>
        <w:t>E. 3.1.1</w:t>
      </w:r>
    </w:p>
    <w:p>
      <w:r>
        <w:t>Contre une telle décision, le recours de l'art. 450 CC est ouvert à la Chambre des curatelles (art. 8 LVPAE [Loi du 29 mai 2012 d’application du droit fédéral de la protection de l’adulte et de l’enfant ;</w:t>
      </w:r>
    </w:p>
    <w:p>
      <w:r>
        <w:t>- 3 - BLV 211.255]) et 76 al. 2 LOJV (Loi d'organisation judiciaire du 12 décembre 1979 ; BLV 173.01) dans les trente jours dès la notification de la décision (art. 450b al. 1 CC). En matière de protection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3.1.2</w:t>
      </w:r>
    </w:p>
    <w:p>
      <w:r>
        <w:t>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est pas imputable ou n’est imputable qu’à une faute légère. Le vice tiré de la tardiveté de l’acte est irréparable et entraîne l’irrecevabilité de celui-ci (ATF 125 V 65 consid. 1 ; TF 5A_403/2017 du 11 septembre 2017 consid. 6.3.1 ; CCUR 25 juillet 2022/127 ; CCUR 20 novembre 2020/221 ; Colombini, Code de procédure civile, Condensé de la jurisprudence fédérale et vaudoise, Lausanne 2018, n. 4.5.1 ad art. 311 CPC, p. 956).</w:t>
      </w:r>
    </w:p>
    <w:p>
      <w:r>
        <w:t>- 4 -</w:t>
      </w:r>
    </w:p>
    <w:p>
      <w:r>
        <w:rPr>
          <w:b/>
        </w:rPr>
        <w:t>E. 3.2</w:t>
      </w:r>
    </w:p>
    <w:p>
      <w:r>
        <w:t>En l’espèce, la décision a été envoyée pour notification au recourant sous pli recommandé le 21 septembre 2022. Selon le « Suivi des envois » de la Poste suisse, cette décision lui a été distribuée le samedi 24 septembre 2022. Partant, conformément à l’art. 138 al. 2 CPC, la décision litigieuse a été notifiée à la personne concernée à cette date. Il en résulte que le délai de recours de trente jours a commencé à courir le lendemain de cette communication (art. 142 al. 1 CPC), soit le dimanche 25 septembre 2022, pour expirer le lundi 24 octobre 2022. Compte tenu de ce qui précède, le recours du 3 novembre 2022 remis le 4 novembre 2022 à la Poste suisse se révèle manifestement tardif et, par conséquent, irrecevable</w:t>
      </w:r>
    </w:p>
    <w:p>
      <w:r>
        <w:rPr>
          <w:b/>
        </w:rPr>
        <w:t>E. 4.1</w:t>
      </w:r>
    </w:p>
    <w:p>
      <w:r>
        <w:t>En conclusion, le recours est irrecevable.</w:t>
      </w:r>
    </w:p>
    <w:p>
      <w:r>
        <w:rPr>
          <w:b/>
        </w:rPr>
        <w:t>E. 4.2</w:t>
      </w:r>
    </w:p>
    <w:p>
      <w:r>
        <w:t>Le présent arrêt peut être rendu sans frais judiciaires (art. 11 TFJC [tarif du 28 septembre 2010 des frais judiciaires civils ; BLV 270.11.5]). Par ces motifs, la Chambre des curatelles du Tribunal cantonal, statuant à huis clos, prononce : I. Le recours est irrecevable. II. L’arrêt est rendu sans frais judiciaires de deuxième instance.</w:t>
      </w:r>
    </w:p>
    <w:p>
      <w:r>
        <w:t>- 5 - La présidente : Le greffier : Du L'arrêt qui précède, dont la rédaction a été approuvée à huis clos, est notifié à : - M. W.________, - Mme F.________,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