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OC21.003006 vom 25. April 2024</w:t>
      </w:r>
    </w:p>
    <w:p>
      <w:r>
        <w:t>VD Tribunal cantonal, 2024-04-25, FR</w:t>
      </w:r>
    </w:p>
    <w:p>
      <w:r>
        <w:rPr>
          <w:b/>
        </w:rPr>
        <w:t xml:space="preserve">Quelle: </w:t>
      </w:r>
      <w:r>
        <w:t>https://mcp.opencaselaw.ch/entscheid/vd_gerichte_OC21.003006</w:t>
      </w:r>
    </w:p>
    <w:p>
      <w:r>
        <w:t>FR: VD_GERICHTE OC21.003006 du 25 avril 2024</w:t>
      </w:r>
    </w:p>
    <w:p>
      <w:r>
        <w:t>IT: VD_GERICHTE OC21.003006 del 25 aprile 2024</w:t>
      </w:r>
    </w:p>
    <w:p>
      <w:pPr>
        <w:pStyle w:val="Heading2"/>
      </w:pPr>
      <w:r>
        <w:t>Erwägungen</w:t>
      </w:r>
    </w:p>
    <w:p>
      <w:r>
        <w:rPr>
          <w:b/>
        </w:rPr>
        <w:t>E. 1</w:t>
      </w:r>
    </w:p>
    <w:p>
      <w:r>
        <w:t>Par décision du 29 février 2024, motivée le 7 mars 2024, la Justice de paix du district de la Riviera – Pays-d’Enhaut (ci-après : la justice de paix) a maintenu la mesure de placement à des fins d’assistance prononcée le 15 décembre 2022, pour une durée indéterminée, à l’égard de R.________ (ci-après : la recourante ou la personne concernée), née le 13 mai 1977, à la Fondation J.________, à charge pour les médecins de cet hôpital de trouver un établissement approprié (I), et laissé les frais de la décision à la charge de l’Etat. Après un premier essai infructueux, le courrier recommandé de cette décision a été distribué à la personne concernée le 18 mars 2024.</w:t>
      </w:r>
    </w:p>
    <w:p>
      <w:r>
        <w:rPr>
          <w:b/>
        </w:rPr>
        <w:t>E. 2</w:t>
      </w:r>
    </w:p>
    <w:p>
      <w:r>
        <w:t>Par acte daté du 14 avril 2024 remis à la Poste le 15 avril 2024 à destination de la justice de paix, R.________ s’est plaint de se retrouver « pire qu’en détention ». Par un nouvel acte daté du 14 avril 2024 et remis à la Poste le 20 avril 2024 à destination du « Tribunal d’arrondissement » à l’adresse du Tribunal cantonal, la recourante a contesté sa « détention forcée », semblant également se plaindre de son traitement médicamenteux.</w:t>
      </w:r>
    </w:p>
    <w:p>
      <w:r>
        <w:rPr>
          <w:b/>
        </w:rPr>
        <w:t>E. 2.3</w:t>
      </w:r>
    </w:p>
    <w:p>
      <w:r>
        <w:t>; TF 5A_844/2017 du 15 mai 2018 consid. 9.2 ; TF 5A_1017/2015 du 23 mars 2016 consid. 2.2 ; CCUR 25 juillet 2022/127).</w:t>
      </w:r>
    </w:p>
    <w:p>
      <w:r>
        <w:rPr>
          <w:b/>
        </w:rPr>
        <w:t>E. 3</w:t>
      </w:r>
    </w:p>
    <w:p>
      <w:r>
        <w:t>Il convient de considérer les actes susmentionnés comme constituant un recours dirigé contre la décision du 29 février 2024 de la justice de paix, maintenant, pour une durée indéterminée, le placement à des fins d’assistance de la personne concernée.</w:t>
      </w:r>
    </w:p>
    <w:p>
      <w:r>
        <w:rPr>
          <w:b/>
        </w:rPr>
        <w:t>E. 3.1.1</w:t>
      </w:r>
    </w:p>
    <w:p>
      <w:r>
        <w:t>Contre une telle décision, le recours de l'art. 450 CC (Code civil suisse du 10 décembre 1907 ; RS 210) est ouvert à la Chambre des curatelles (art. 8 LVPAE [Loi du 29 mai 2012 d'application du droit fédéral</w:t>
      </w:r>
    </w:p>
    <w:p>
      <w:r>
        <w:t>- 3 -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3.1.2</w:t>
      </w:r>
    </w:p>
    <w:p>
      <w:r>
        <w:t>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CCUR 25 juillet 2022/127 ; Colombini, Code de procédure civile, Condensé de la jurisprudence fédérale et vaudoise, Lausanne 2018, n. 4.5.1 ad art. 311 CPC, p. 956).</w:t>
      </w:r>
    </w:p>
    <w:p>
      <w:r>
        <w:rPr>
          <w:b/>
        </w:rPr>
        <w:t>E. 3.2.1</w:t>
      </w:r>
    </w:p>
    <w:p>
      <w:r>
        <w:t>En l’espèce, la décision litigieuse a été renvoyée pour notification à la recourante sous pli recommandé le 14 mars 2024. Selon le</w:t>
      </w:r>
    </w:p>
    <w:p>
      <w:r>
        <w:t>- 4 - « Suivi des envois » de la Poste, cette décision lui a été distribuée le 18 mars 2024. Partant, conformément à l’art. 138 al. 2 CPC, la décision litigieuse a été notifiée à la personne concernée à cette date au plus tard. Il en résulte que le délai de recours de dix jours a commencé à courir le lendemain de cette communication (art. 142 al. 1 CPC), soit le 19 mars 2024, pour expirer le jeudi 28 mars 2024. Compte tenu de ce qui précède, le recours, qu’il s’agisse de l’acte du 15 avril 2024 ou de celui du 20 avril 2024 – la date de remise à la Poste faisant foi –, se révèle manifestement tardif et, par conséquent, irrecevable.</w:t>
      </w:r>
    </w:p>
    <w:p>
      <w:r>
        <w:rPr>
          <w:b/>
        </w:rPr>
        <w:t>E. 3.2.2</w:t>
      </w:r>
    </w:p>
    <w:p>
      <w:r>
        <w:t>S’agissant de la potentielle contestation par la recourante de son traitement médicamenteux, il convient de constater que la décision litigieuse ne porte pas sur cette question. Dès lors, la conclusion correspondante serait irrecevable, dès lors qu’elle excède manifestement l’objet de la contestation tel que défini par la décision querellée (CCUR 1er avril 2022/57 consid. 1.2 ; CCUR 19 janvier 2022/6 consid. 1.3 ; cf. également ATF 142 I 155 consid. 4.4.2 ; TF 5A_588/2019 du 30 juillet 2019 consid. 5.2). Il appartiendra dès lors à l’autorité de protection de l’adulte de déterminer si la recourante exprime une telle contestation et, le cas échéant, de la traiter.</w:t>
      </w:r>
    </w:p>
    <w:p>
      <w:r>
        <w:rPr>
          <w:b/>
        </w:rPr>
        <w:t>E. 4.1</w:t>
      </w:r>
    </w:p>
    <w:p>
      <w:r>
        <w:t>En conclusion, le recours est irrecevable.</w:t>
      </w:r>
    </w:p>
    <w:p>
      <w:r>
        <w:rPr>
          <w:b/>
        </w:rPr>
        <w:t>E. 4.2</w:t>
      </w:r>
    </w:p>
    <w:p>
      <w:r>
        <w:t>Le présent arrêt peut être rendu sans frais judiciaires de deuxième instance (art. 74a al. 4 TFJC [tarif du 28 septembre 2010 des frais judiciaires civils ; BLV 270.11.5]).</w:t>
      </w:r>
    </w:p>
    <w:p>
      <w:r>
        <w:t>- 5 - Par ces motifs, la Chambre des curatelles du Tribunal cantonal, statuant à huis clos, prononce : I. Le recours est irrecevable. II. L’arrêt, rendu sans frais judiciaires de deuxième instance, est exécutoire. La présidente : Le greffier : Du L'arrêt qui précède, dont la rédaction a été approuvée à huis clos, est notifié à : - Mme R.________, - Service des curatelles et tutelles professionnelles, à l’attention de [...], - Mme [...], - Fondation J.________. et communiqué à : - Mme la Juge de paix du district de la Riviera – Pays-d’Enhaut,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