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OC19.035356 vom 26. September 2019</w:t>
      </w:r>
    </w:p>
    <w:p>
      <w:r>
        <w:t>VD Tribunal cantonal, 2019-09-26, FR</w:t>
      </w:r>
    </w:p>
    <w:p>
      <w:r>
        <w:rPr>
          <w:b/>
        </w:rPr>
        <w:t xml:space="preserve">Quelle: </w:t>
      </w:r>
      <w:r>
        <w:t>https://mcp.opencaselaw.ch/entscheid/vd_gerichte_OC19.035356</w:t>
      </w:r>
    </w:p>
    <w:p>
      <w:r>
        <w:t>FR: VD_GERICHTE OC19.035356 du 26 septembre 2019</w:t>
      </w:r>
    </w:p>
    <w:p>
      <w:r>
        <w:t>IT: VD_GERICHTE OC19.035356 del 26 settembre 2019</w:t>
      </w:r>
    </w:p>
    <w:p>
      <w:pPr>
        <w:pStyle w:val="Heading2"/>
      </w:pPr>
      <w:r>
        <w:t>Erwägungen</w:t>
      </w:r>
    </w:p>
    <w:p>
      <w:r>
        <w:rPr>
          <w:b/>
        </w:rPr>
        <w:t>E. 1</w:t>
      </w:r>
    </w:p>
    <w:p>
      <w:r>
        <w:t>D.________ est née le [...] 1983. Elle est originaire d’Iran et est arrivée en Suisse en 2013. Actuellement au bénéfice d’un permis B (réfugiée statutaire), elle est séparée de son mari [...] depuis 2016 et a la garde de ses trois enfants mineurs.</w:t>
      </w:r>
    </w:p>
    <w:p>
      <w:r>
        <w:rPr>
          <w:b/>
        </w:rPr>
        <w:t>E. 1.1</w:t>
      </w:r>
    </w:p>
    <w:p>
      <w:r>
        <w:t>Le recours est dirigé contre une décision de la justice de paix instituant une curatelle de représentation, sans limitation de l'exercice des droits civils, et de gestion au sens des art. 394 al. 1 et 395 al. 1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ont qualité pour recourir (art. 450 al. 2 CC). Le recours doit être dûment motivé et interjeté par écrit (art. 450 al. 3 CC). L'art. 446 al. 1 CC prévoit que l'autorité de protection établit les faits d'office. Compte tenu du renvoi de l'art. 450f CC aux règles du</w:t>
      </w:r>
    </w:p>
    <w:p>
      <w:r>
        <w:t>- 7 -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w:t>
      </w:r>
    </w:p>
    <w:p>
      <w:r>
        <w:rPr>
          <w:b/>
        </w:rPr>
        <w:t>E. 1.2</w:t>
      </w:r>
    </w:p>
    <w:p>
      <w:r>
        <w:t>En l’occurrence, interjeté en temps utile par la personne concernée et suffisamment motivé, le recours est recevable. La Chambre de céans a pour le surplus renoncé à interpeller l’autorité de protection.</w:t>
      </w:r>
    </w:p>
    <w:p>
      <w:r>
        <w:t>- 8 - 2.</w:t>
      </w:r>
    </w:p>
    <w:p>
      <w:r>
        <w:rPr>
          <w:b/>
        </w:rPr>
        <w:t>E. 2</w:t>
      </w:r>
    </w:p>
    <w:p>
      <w:r>
        <w:t>Le 14 mars 2019, la Direction générale de la cohésion sociale (ci-après : la DGCS) a procédé au signalement de D.________, en indiquant que cette dernière semblait rencontrer de grandes difficultés dans la gestion de ses affaires administratives et financières au point que son besoin d’assistance et de protection dépassait désormais les possibilités du Centre social régional de l'Ouest lausannois (ci-après : le CSR) qui la suivait. A l’appui du courrier précité, la DGCS a produit un rapport du CSR du 26 février 2019, dont il ressort notamment que l’intéressée aurait été emprisonnée en Iran à plusieurs reprises, torturée et menacée, notamment en raison de ses activités en lien avec la défense des droits des femmes et de son appartenance à une minorité religieuse. Le CSR a également relevé que du fait de ses expériences traumatiques, l’intéressée avait des tendances dépressives et de fortes angoisses lorsqu’elle était en contact avec les autorités et les institutions et préférait</w:t>
      </w:r>
    </w:p>
    <w:p>
      <w:r>
        <w:t>- 5 - les échanges par courriels ou par téléphone. Il a toutefois indiqué que son suivi était difficile, car D.________ restait parfois injoignable en raison de ses angoisses, peinait à ouvrir son courrier et à le traiter. Il a ainsi conclu qu’au vu de sa situation, un suivi plus régulier devait être mis en place par le biais d’une mesure de curatelle dans le domaine administratif spécifiquement.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La personne concernée doit être entendue personnellement, à moins que l'audition personnelle ne paraisse disproportionnée (art. 447 al. 1 CC).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(Meier, Droit de la protection de l'adulte, Genève/Zurich/Bâle 2016, n. 209, p. 104).</w:t>
      </w:r>
    </w:p>
    <w:p>
      <w:r>
        <w:rPr>
          <w:b/>
        </w:rPr>
        <w:t>E. 2.2</w:t>
      </w:r>
    </w:p>
    <w:p>
      <w:r>
        <w:t>En l’espèce, la juge de paix a procédé à l'audition de l'intéressée le 16 avril 2019, de sorte que son droit d'être entendue a été respecté. Dès lors qu'aucune restriction à l'exercice des droits civils n'a été ordonnée, une expertise psychiatrique n'était pas nécessaire. 3.</w:t>
      </w:r>
    </w:p>
    <w:p>
      <w:r>
        <w:t>- 9 -</w:t>
      </w:r>
    </w:p>
    <w:p>
      <w:r>
        <w:rPr>
          <w:b/>
        </w:rPr>
        <w:t>E. 3</w:t>
      </w:r>
    </w:p>
    <w:p>
      <w:r>
        <w:t>Le 2 avril 2019, sur demande de la juge de paix, la Dresse [...] et [...] ont rendu un rapport médical concernant D.________, dans lequel elles ont notamment retenu que l’intéressée présentait un trouble de stress post-traumatique, avec de nombreuses reviviscences des violences subies en Iran et de l’assassinat de son père, un état que l’on pouvait qualifier de dissociatif par moments, un trouble de la personnalité émotionnellement labile, de type borderline, qui se manifestait par un sentiment chronique de vide, des envies d’automutilations (sans passage à l’acte actuellement), un comportement impulsif, avec des crises clastiques par moments, ainsi qu’une intolérance importante à la frustration. Elles ont également ajouté que ces éléments étaient compatibles avec un diagnostic d’état dépressif sévère et que de façon générale, la patiente présentait une attitude extrêmement méfiante envers les soignants et les personnes qu’elle ne connaissait pas. Par ailleurs, en raison de son sentiment de persécution récurrent, de son impulsivité et de son hostilité, les relations de l’intéressée avec les gens qui tentaient de l’aider étaient difficiles et parfois conflictuelles. Elles ont enfin relevé que ses angoisses étaient souvent en rapport avec les tâches administratives et l’ouverture de son courrier et que, selon elles, le fait de déléguer la gestion de ses affaires courantes administratives à un tiers pourrait manifestement la soulager. Elles ont ainsi indiqué être favorables à une mesure de curatelle administrative.</w:t>
      </w:r>
    </w:p>
    <w:p>
      <w:r>
        <w:rPr>
          <w:b/>
        </w:rPr>
        <w:t>E. 3.1</w:t>
      </w:r>
    </w:p>
    <w:p>
      <w:r>
        <w:t>La recourante conteste la mesure instituée, relevant qu'elle souhaiterait pouvoir collaborer et discuter avec une personne aidante, qui ne ferait pas les choses derrière son dos.</w:t>
      </w:r>
    </w:p>
    <w:p>
      <w:r>
        <w:rPr>
          <w:b/>
        </w:rPr>
        <w:t>E. 3.2.1</w:t>
      </w:r>
    </w:p>
    <w:p>
      <w:r>
        <w:t>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Ainsi,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op. cit., n. 719, p. 366). La loi prévoit trois causes alternatives, à savoir la déficience mentale, les troubles psychiques ou tout autre état de faiblesse qui affecte la condition de la personne concernée (Meier, Droit de la protection de l'adulte,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 9 s. ad art. 390 CC, p. 385 ; Meier, Droit de la protection de l'adulte, op. cit., n. 722, p. 367).</w:t>
      </w:r>
    </w:p>
    <w:p>
      <w:r>
        <w:t>- 10 -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Droit de la protection de l'adulte, Guide pratique COPMA, Zurich/St Gall 2012 [ci-après : Guide pratique COPMA 2012], n. 5.10, p. 138).</w:t>
      </w:r>
    </w:p>
    <w:p>
      <w:r>
        <w:rPr>
          <w:b/>
        </w:rPr>
        <w:t>E. 3.2.2</w:t>
      </w:r>
    </w:p>
    <w:p>
      <w:r>
        <w:t>Selon l'art. 393 al. 1 CC, une curatelle d'accompagnement est instituée, avec le consentement de la personne qui a besoin d'aide, lorsque celle-ci doit être assistée pour accomplir certains actes.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op. cit.,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nn. 5.23 et 5.25, p. 143 ; Meier, CommFam, op. cit., nn. 17, 18 et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w:t>
      </w:r>
    </w:p>
    <w:p>
      <w:r>
        <w:t>- 11 -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 de curatelle de représentation et non une mesure de protection distincte (Meier, Droit de la protection de l'adulte, op. cit., nn. 813 et 833, pp. 403 et 410). Les conditions d'institution sont du reste les mêmes. L'importance des revenus ou de la fortune de la personne concernée n'est pas le critère déterminant pour prononcer une curatelle de gestion : il faut que la personne soit dans l'incapacité de gérer son patrimoine (au sens large du terme, dettes et revenus inclus), quelles qu'en soient la composition et l'ampleur (Meier, Droit de la protection de l'adulte, op. cit., n. 836,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par la famille, par d'autres personnes proches ou par des</w:t>
      </w:r>
    </w:p>
    <w:p>
      <w:r>
        <w:t>- 12 - services privés ou publics,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s.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w:t>
      </w:r>
    </w:p>
    <w:p>
      <w:r>
        <w:t>- 13 -</w:t>
      </w:r>
    </w:p>
    <w:p>
      <w:r>
        <w:rPr>
          <w:b/>
        </w:rPr>
        <w:t>E. 3.3</w:t>
      </w:r>
    </w:p>
    <w:p>
      <w:r>
        <w:t>Il ressort du rapport médical du 2 avril 2019 de la Dresse [...] et de [...], psychologue au sein des Toises, que la recourante présente un trouble de stress post-traumatique, avec de nombreuses reviviscences des violences subies en Iran et de l'assassinat de son père, un état qualifié de dissociatif, par moments, un trouble de la personnalité, émotionnellement labile, type borderline, se manifestant par un sentiment chronique de vide, des envies d'automutilations (sans passage à l'acte actuellement), un comportement impulsif, avec des crises clastiques par moments, ainsi qu'une intolérance importante à la frustration. Les intervenantes ont par ailleurs ajouté que les éléments tels que la baisse de sa thymie, avec des crises d'angoisse importantes par moment, un désespoir généralisé, des pleurs fréquents, ainsi qu'un fort sentiment de culpabilité, étaient compatibles avec un diagnostic d'état dépressif sévère. Présentant un état objectif de faiblesse, soit plus précisément des troubles psychiques, la recourante remplit la première condition pour l’institution d’une mesure de curatelle. Le besoin de protection qui constitue la seconde condition est également avéré. En effet, selon les spécialistes précitées, la recourante a besoin d'aide pour ses tâches ménagères et administratives, pour lesquelles elle est totalement dépassée. Il a été observé que ses angoisses étaient souvent en rapport avec les tâches administratives et le courrier qu'elle ne parvenait pas à ouvrir. Des factures restent ainsi impayées et la situation ne cesse d’empirer. Les intervenantes ont par conséquent préconisé une mesure de protection dans le sens d'une curatelle administrative. Le CSR, dans son rapport du 26 février 2019, a fait les mêmes constatations, relevant chez l’intéressée, des angoisses générées par la perspective de la gestion administrative et mentionnant qu’elle n'était pas autonome au niveau de sa gestion administrative, chaque courrier étant source d'appréhension. Au vu de ces éléments, la cause et la condition d’une mesure sont réalisées, de sorte que c’est à juste titre que les premiers juges ont</w:t>
      </w:r>
    </w:p>
    <w:p>
      <w:r>
        <w:t>- 14 - institué une curatelle en faveur de la recourante, aucune mesure moins lourde n’étant envisageable. S’agissant de l'ampleur de la protection à mettre en place, il ressort des éléments au dossier qu’une simple curatelle d'accompagnement serait insuffisante, l'intensité du besoin de protection étant élevé. En effet, cette mesure suppose la collaboration de l'intéressée et les capacités de cette dernière dans ce domaine sont limitées. A ce sujet, la Dresse [...] a notamment relevé dans son rapport du 2 avril 2019 que la recourante présentait une attitude extrêmement méfiante envers les soignants et les personnes qu'elle ne connaissait pas, qu'elle se sentait souvent persécutée et qu’elle avait tendance à attribuer des intentions malveillantes à autrui. En raison de son impulsivité et de son hostilité, les relations avec les gens qui tentaient de l'aider étaient difficiles, parfois conflictuelles. Le CSR, dans son rapport du 26 février 2019, a également relevé que la recourante avait de fortes angoisses lorsqu'elle était en contact avec les autorités et institutions, que les échanges téléphoniques étaient difficiles pour elle, que de ce fait, le suivi du CSR pouvait en être compromis, car elle était parfois injoignable, et qu'il ne pouvait désormais plus répondre au suivi nécessaire. Pour le surplus, le fait que les intervenantes des [...] proposent finalement, par courrier du 5 septembre 2019, le remplacement de la curatelle de représentation et de gestion par une curatelle d’accompagnement, n’est en soi pas relevant ; les éléments précités démontrent clairement que la curatelle instituée par les premiers juges est proportionnée et qu’une « simple » curatelle d’accompagnement serait insuffisante (art. 389 CC). D’ailleurs, la demande de ces soignants ne fait que référence au besoin d’alliance thérapeutique et leurs motifs semblent plutôt confirmer la nécessité d’une curatelle chez une personne concernée perturbée par quelque démarche que ce soit. Enfin, la mesure instituée n’étant en l’espèce pas assortie d’une limitation de l’exercice des droits civils, la recourante conserve la possibilité de régler des questions qu’elle estime être à sa portée.</w:t>
      </w:r>
    </w:p>
    <w:p>
      <w:r>
        <w:t>- 15 - 4. En conclusion, le recours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Le président : La greffière : Du L'arrêt qui précède, dont la rédaction a été approuvée à huis clos, est notifié à : - Mme D.________, - Office des curatelles et des tutelles professionnelles, à l'att. de [...], et communiqué à : - Mme la Juge de paix du district de l’Ouest lausannois, - Centre social régional de l'Ouest lausannois, à l'att. d' [...] et de [...],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Selon l’extrait du registre de l’Office des poursuites du district de Lavaux-Oron du 8 avril 2019, D.________ fait l’objet de poursuites pour des actes de défaut de biens réactivés d’un montant de 2'795 fr. 70 et d’actes de défaut de biens non radiés pour un montant de 3'575 fr. 85.</w:t>
      </w:r>
    </w:p>
    <w:p>
      <w:r>
        <w:t>- 6 - Interpellée par la juge de paix, le Centre médico-social d’Ecublens a indiqué le même jour ne plus intervenir auprès de l’intéressée depuis décembre 2018 et n’être dès lors pas en mesure de lui faire part de son évolution.</w:t>
      </w:r>
    </w:p>
    <w:p>
      <w:r>
        <w:rPr>
          <w:b/>
        </w:rPr>
        <w:t>E. 5</w:t>
      </w:r>
    </w:p>
    <w:p>
      <w:r>
        <w:t>Lors de l’audience de la juge de paix du 16 avril 2019, D.________ a expliqué que l’aide d’une tierce personne pour s’occuper de ses affaires administratives serait la bienvenue, qu’elle avait été en prison pendant longtemps, qu’elle avait également été torturée, qu’aujourd’hui, elle était très paniquée lorsqu’elle devait signer des papiers, qu’elle ne se sentait pas bien dans l’environnement d’un tribunal. Elle a ajouté qu’elle acceptait l’institution d’une mesure de curatelle et qu’elle pensait que c’était « une bonne idée » qu’elle ne reçoive plus de courrier. Souhaitant quitter la salle, la juge de paix l’a dispensée de rester et de signer le procès-verbal, compte tenu de la souffrance qu’elle présentait.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