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OC19.025286 vom 29. Dezember 2021</w:t>
      </w:r>
    </w:p>
    <w:p>
      <w:r>
        <w:t>VD Tribunal cantonal, 2021-12-29, FR</w:t>
      </w:r>
    </w:p>
    <w:p>
      <w:r>
        <w:rPr>
          <w:b/>
        </w:rPr>
        <w:t xml:space="preserve">Quelle: </w:t>
      </w:r>
      <w:r>
        <w:t>https://mcp.opencaselaw.ch/entscheid/vd_gerichte_OC19.025286</w:t>
      </w:r>
    </w:p>
    <w:p>
      <w:r>
        <w:t>FR: VD_GERICHTE OC19.025286 du 29 décembre 2021</w:t>
      </w:r>
    </w:p>
    <w:p>
      <w:r>
        <w:t>IT: VD_GERICHTE OC19.025286 del 29 dicembre 2021</w:t>
      </w:r>
    </w:p>
    <w:p>
      <w:pPr>
        <w:pStyle w:val="Heading2"/>
      </w:pPr>
      <w:r>
        <w:t>Erwägungen</w:t>
      </w:r>
    </w:p>
    <w:p>
      <w:r>
        <w:rPr>
          <w:b/>
        </w:rPr>
        <w:t>E. 1</w:t>
      </w:r>
    </w:p>
    <w:p>
      <w:r>
        <w:t>Par décision du 7 septembre 2021, le Juge de paix du district de la Riviera – Pays-d’Enhaut (ci-après : le juge de paix) a autorisé L.________, curateur de V.________ (ci-après : le recourant ou la personne concernée), à investir, au nom et pour le compte de ce dernier, les avoirs dont celui-ci était titulaire, à hauteur de 190'000 fr. au maximum, dans le fonds de placement « [...] », conformément à la proposition de placement établie le 4 juin 2021 par S.________ SA, dont un exemplaire était annexé à cette décision pour en faire partie intégrante, et mis les frais judiciaires de la décision, par 200 fr., à la charge de la personne concernée.</w:t>
      </w:r>
    </w:p>
    <w:p>
      <w:r>
        <w:rPr>
          <w:b/>
        </w:rPr>
        <w:t>E. 2</w:t>
      </w:r>
    </w:p>
    <w:p>
      <w:r>
        <w:t>Par acte du 14 septembre 2021 reçu le 21 septembre 2021 par la Justice de paix du district de la Riviera – Pays-d’Enhaut (ci-après : la justice de paix), V.________ a recouru contre cette décision, indiquant en substance s’opposer à ce que l’ensemble de son patrimoine de dépôt- titres soit vendu et à ce qu’il soit ensuite investi « dans une seule position ». Le 21 septembre 2021, le juge de paix a transmis le recours susmentionné avec le dossier de la cause à la Chambre de céans. Interpellé, le juge de paix a, le 9 novembre 2021, indiqué qu’il entendait reconsidérer sa décision et statuer à nouveau après avoir procédé à l’audition de la personne concernée et de son curateur. L.________ s’est déterminé le 9 novembre 2021. Le juge de paix a tenu une audience le 29 novembre 2021, lors de laquelle il a entendu la personne concernée et son curateur.</w:t>
      </w:r>
    </w:p>
    <w:p>
      <w:r>
        <w:t>- 3 -</w:t>
      </w:r>
    </w:p>
    <w:p>
      <w:r>
        <w:rPr>
          <w:b/>
        </w:rPr>
        <w:t>E. 3</w:t>
      </w:r>
    </w:p>
    <w:p>
      <w:r>
        <w:t>Par lettre du 12 décembre 2021 reçue le 16 décembre 2021 par la Chambre de céans, le recourant a indiqué qu’il ne « désir[ait] pas maintenir [s]on recours ». Il convient de prendre acte de ce retrait de recours et de rayer la cause du rôle (art. 241 al. 3 CPC [Code de procédure civile du 19 décembre 2008 ; RS 272], applicable par renvoi de l’art. 450f CC [Code civil suisse du 10 décembre 1907 ; RS 210]), ce qui relève de la compétence de la Chambre de céans in corpore (art. 8 LVPAE [Loi du 29 mai 2012 d'application du droit fédéral de la protection de l'adulte et de l'enfant ; BLV 211.255], 76 al. 2 LOJV [Loi d'organisation judiciaire du 12 décembre 1979 ; BLV 173.01] et 43 al. 2 CDPJ [Code de droit privé judiciaire vaudois du 12 janvier 2010 ; BLV 211.02]).</w:t>
      </w:r>
    </w:p>
    <w:p>
      <w:r>
        <w:rPr>
          <w:b/>
        </w:rPr>
        <w:t>E. 4</w:t>
      </w:r>
    </w:p>
    <w:p>
      <w:r>
        <w:t>Le présent arrêt est rendu sans frais judiciaires de deuxième instance (art. 74a al. 4 TFJC [tarif du 28 septembre 2010 des frais judiciaires civils, BLV 270.11.5]). Par ces motifs, la Chambre des curatelles du Tribunal cantonal, statuant à huis clos, prononce : I. Il est pris acte du retrait du recours de V.________. II. La cause est rayée du rôle. III. L’arrêt, rendu sans frais judiciaires de deuxième instance, est exécutoire.</w:t>
      </w:r>
    </w:p>
    <w:p>
      <w:r>
        <w:t>- 4 - La vice-présidente : Le greffier : Du L'arrêt qui précède, dont la rédaction a été approuvée à huis clos, est notifié à : - M. V.________, - M. L.________, curateur, et communiqué à : - M. le Juge de paix du district de la Riviera – Pays-d’Enhaut, - S.________ SA,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