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OC17.044382 vom 2. September 2021</w:t>
      </w:r>
    </w:p>
    <w:p>
      <w:r>
        <w:t>VD Tribunal cantonal, 2021-09-02, FR</w:t>
      </w:r>
    </w:p>
    <w:p>
      <w:r>
        <w:rPr>
          <w:b/>
        </w:rPr>
        <w:t xml:space="preserve">Quelle: </w:t>
      </w:r>
      <w:r>
        <w:t>https://mcp.opencaselaw.ch/entscheid/vd_gerichte_OC17.044382</w:t>
      </w:r>
    </w:p>
    <w:p>
      <w:r>
        <w:t>FR: VD_GERICHTE OC17.044382 du 2 septembre 2021</w:t>
      </w:r>
    </w:p>
    <w:p>
      <w:r>
        <w:t>IT: VD_GERICHTE OC17.044382 del 2 settembre 2021</w:t>
      </w:r>
    </w:p>
    <w:p>
      <w:pPr>
        <w:pStyle w:val="Heading2"/>
      </w:pPr>
      <w:r>
        <w:t>Erwägungen</w:t>
      </w:r>
    </w:p>
    <w:p>
      <w:r>
        <w:rPr>
          <w:b/>
        </w:rPr>
        <w:t>E. 1</w:t>
      </w:r>
    </w:p>
    <w:p>
      <w:r>
        <w:t>Par décision du 20 juillet 2021, la Juge de paix du district de Lausanne (ci-après : la juge de paix) a remis à D.________, assistant social auprès du Service des curatelles et tutelles professionnelles (ci-après : SCTP), le compte final de la curatelle de représentation et de gestion de T.________, approuvé dans sa séance du 11 juin 2021, a pris note de sa renonciation à l’indemnité et l’a définitivement libéré de ses fonctions de curateur, les dispositions de l’action en responsabilité au sens des art. 454 ss CC (Code civil suisse du 10 décembre 1907 ; RS 210) demeurant réservées. Par lettre-décision du 20 juillet 2021, la juge de paix a transmis pour information à T.________ une copie du courrier adressé le même jour à son ancien curateur, D.________, ainsi que de son compte final.</w:t>
      </w:r>
    </w:p>
    <w:p>
      <w:r>
        <w:rPr>
          <w:b/>
        </w:rPr>
        <w:t>E. 2</w:t>
      </w:r>
    </w:p>
    <w:p>
      <w:r>
        <w:t>Par acte du 17 août 2021, T.________ a recouru contre « le courrier du 20 juillet 2021 de la justice de paix », invoquant une impossibilité de remplir sa déclaration d’impôt 2020 et s’interrogeant sur l’établissement de ses déclarations d’impôt antérieures. Elle a produit plusieurs pièces à l’appui de son écriture. Le 30 août 2021, T.________ a adressé diverses pièces à la Chambre des curatelles.</w:t>
      </w:r>
    </w:p>
    <w:p>
      <w:r>
        <w:rPr>
          <w:b/>
        </w:rPr>
        <w:t>E. 3</w:t>
      </w:r>
    </w:p>
    <w:p>
      <w:r>
        <w:t>Par ordonnance de mesures d’extrême urgence du 27 juillet 2017, la juge de paix a institué une curatelle provisoire de représentation et de gestion au sens des art. 394 al. 1 et 395 al. 1 CC en faveur de T.________, née le [...] 1958, et nommé X.________, assistante sociale auprès de l’Office des curatelles et tutelles professionnelles (OCTP, actuellement SCTP), en qualité de curatrice provisoire.</w:t>
      </w:r>
    </w:p>
    <w:p>
      <w:r>
        <w:t>- 3 - Par décision du 1er septembre 2017, la Justice de paix du district de Lausanne (ci-après : la justice de paix) a confirmé la curatelle de représentation et de gestion instaurée en faveur de T.________ et maintenu X.________ en qualité de curatrice. Par avis du 26 septembre 2019, la juge de paix a nommé D.________ en qualité de curateur de T.________, en remplacement de la précédente curatrice. Par décision du 24 septembre 2020, adressée pour notification le 30 décembre 2020, la justice de paix a levé la curatelle de représentation et de gestion instituée en faveur de T.________ et relevé D.________ de son mandat de curateur. Par courrier du 12 août 2021, la juge de paix a indiqué à T.________ qu’il n’appartenait pas à son ancien curateur de remplir sa déclaration d’impôt 2020 dans la mesure où le mandat de ce dernier avait pris fin à la fin de l’année 2020 et que la déclaration d’impôt était à remplir en 2021.</w:t>
      </w:r>
    </w:p>
    <w:p>
      <w:r>
        <w:rPr>
          <w:b/>
        </w:rPr>
        <w:t>E. 4</w:t>
      </w:r>
    </w:p>
    <w:p>
      <w:r>
        <w:t>Le recours est dirigé contre une décision de la juge de paix informant T.________ de la remise à D.________ du compte final de la curatelle, dûment approuvé, de la renonciation de ce dernier à une indemnité et de la libération de ses fonctions de curateur.</w:t>
      </w:r>
    </w:p>
    <w:p>
      <w:r>
        <w:rPr>
          <w:b/>
        </w:rPr>
        <w:t>E. 4.1.1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w:t>
      </w:r>
    </w:p>
    <w:p>
      <w:r>
        <w:t>- 4 - juridique à l’annulation ou à la modification de la décision attaquée ont qualité pour recourir (art. 450 al. 2 CC).</w:t>
      </w:r>
    </w:p>
    <w:p>
      <w:r>
        <w:rPr>
          <w:b/>
        </w:rPr>
        <w:t>E. 4.1.2</w:t>
      </w:r>
    </w:p>
    <w:p>
      <w:r>
        <w:t>Sous peine d’irrecevabilité, le recours doit être dûment motivé et interjeté par écrit (art. 450 al. 3 CC), les exigences de motivation ne devant cependant pas être trop élevées (TF 5A_922/2015 du 4 février 2016 consid. 5.1).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(Jeandin, Commentaire romand, Code de procédure civile, Bâle 2019, 2e éd., ci-après : CR-CPC, n. 3a ad art. 311 CPC [Code de procédure civile du 19 décembre 2008 ; RS 272], applicable par renvoi de l’art. 450f CC, p. 1510).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applicable par renvoi de l’art. 450f CC, p. 1511).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CR-CPC, n. 5 ad art. 311 CPC, applicable par renvoi de l’art. 450f CC, p. 1512).</w:t>
      </w:r>
    </w:p>
    <w:p>
      <w:r>
        <w:rPr>
          <w:b/>
        </w:rPr>
        <w:t>E. 4.2</w:t>
      </w:r>
    </w:p>
    <w:p>
      <w:r>
        <w:t>En l’espèce, le recours a été interjeté en temps utile par la personne concernée. Si on comprend que T.________ voudrait que le compte final de sa curatelle ne soit pas approuvé car elle pense ne pas avoir tous les documents nécessaires pour remplir sa déclaration d’impôt 2020 et soupçonne des irrégularités dès lors qu’elle n’arrive pas à obtenir des réponses à ses questions, force est toutefois de constater que son</w:t>
      </w:r>
    </w:p>
    <w:p>
      <w:r>
        <w:t>- 5 - acte de recours ne contient aucune conclusion et ne satisfait pas aux exigences de motivation rappelées ci-dessus. En effet, la recourante se borne à poser des questions, sans exposer clairement les points qu’elle conteste dans le compte final et en quoi elle estime que la décision d’approbation de celui-ci devrait être modifiée. Les pièces produites n’y changent rien. Son recours n’est par conséquent pas conforme aux réquisits procéduraux fixés par la loi et doit donc être déclaré irrecevable.</w:t>
      </w:r>
    </w:p>
    <w:p>
      <w:r>
        <w:rPr>
          <w:b/>
        </w:rPr>
        <w:t>E. 5.1</w:t>
      </w:r>
    </w:p>
    <w:p>
      <w:r>
        <w:t>La recourante demande pourquoi son ancien curateur n’a pas fait d’office sa déclaration d’impôt 2020. Comme l’a relevé à juste titre la juge de paix dans son courrier du 12 août 2021, il n’appartient pas à D.________ d’établir la déclaration d’impôt 2020 de la recourante dans la mesure où celle-ci était à remplir en 2021 et que le mandat du curateur a pris fin en 2020. Par ailleurs, la recourante peut s’adresser directement aux différentes institutions pour obtenir les pièces manquantes nécessaires à l’établissement de sa déclaration d’impôt maintenant que la curatelle est levée.</w:t>
      </w:r>
    </w:p>
    <w:p>
      <w:r>
        <w:rPr>
          <w:b/>
        </w:rPr>
        <w:t>E. 5.2.1</w:t>
      </w:r>
    </w:p>
    <w:p>
      <w:r>
        <w:t>La recourante invoque différents griefs à l’encontre de son ancien curateur. Elle lui reproche notamment d’avoir rendu sa « reprise administrative quasiment impossible à gérer », d’avoir refusé de lui remettre certaines pièces pour remplir sa déclaration d’impôt 2020, de ne pas avoir mentionné des écritures comptables « au champ dettes pour les impôts » et de ne pas l’avoir aidée à trouver un nouveau logement convenable. Elle affirme qu’il n’a pas agi dans son intérêt. Elle s’interroge sur la possibilité de demander des dommages-intérêts et de porter plainte pour abus de pouvoir et non-assistance de personne en danger.</w:t>
      </w:r>
    </w:p>
    <w:p>
      <w:r>
        <w:rPr>
          <w:b/>
        </w:rPr>
        <w:t>E. 5.2.2</w:t>
      </w:r>
    </w:p>
    <w:p>
      <w:r>
        <w:t>Les éventuels manquements du curateur n’empêchent pas l’approbation des comptes, mais doivent faire l’objet d’une action en responsabilité. En effet, le compte final et le rapport final ont un but</w:t>
      </w:r>
    </w:p>
    <w:p>
      <w:r>
        <w:t>- 6 - d’information et non de contrôle de l’exercice de la curatelle. Ils doivent être approuvés s’ils remplissent leur devoir d’information quant à l’activité déployée. Dans le cadre de son examen, l’autorité de protection n’a donc pas à se prononcer sur d’éventuels manquements du curateur. L’approbation du compte final n’a pas d’effet de droit matériel direct et n’a pas valeur de décharge complète (Rosch, Commentaire du droit de la famille [CommFam], Protection de l’adulte, Berne 2013, n. 22 ad art. 425 CC, p. 662). Elle n’exclut en particulier pas l’exercice de l’action en responsabilité à l’encontre du curateur (Meier, Droit de la protection de l’adulte, 2016, n. 1167, p. 564 ; TF 5A_35/2019 du 11 novembre 2019 consid. 3.3.1 ; TF 5A_714/2014 du 2 décembre 2014 consid. 4.3 ; TF 5A_151/2014 du 4 avril 2014 consid. 6.1 et les références). Il résulte de ce qui précède que d’éventuelles erreurs de l’ancien curateur n’empêchent pas l’approbation du compte final, mais doivent faire l’objet d’une action en responsabilité.</w:t>
      </w:r>
    </w:p>
    <w:p>
      <w:r>
        <w:rPr>
          <w:b/>
        </w:rPr>
        <w:t>E. 6</w:t>
      </w:r>
    </w:p>
    <w:p>
      <w:r>
        <w:t>En conclusion, le recours de T.________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w:t>
      </w:r>
    </w:p>
    <w:p>
      <w:r>
        <w:t>- 7 - II. L'arrêt, rendu sans frais judiciaires de deuxième instance, est exécutoire. Le président : La greffière : Du L'arrêt qui précède, dont la rédaction a été approuvée à huis clos, est notifié à : - Mme T.________, - M. D.________, assistant social auprès du Service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