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OC17.044120 vom 18. Dezember 2017</w:t>
      </w:r>
    </w:p>
    <w:p>
      <w:r>
        <w:t>VD Tribunal cantonal, 2017-12-18, FR</w:t>
      </w:r>
    </w:p>
    <w:p>
      <w:r>
        <w:rPr>
          <w:b/>
        </w:rPr>
        <w:t xml:space="preserve">Quelle: </w:t>
      </w:r>
      <w:r>
        <w:t>https://mcp.opencaselaw.ch/entscheid/vd_gerichte_OC17.044120</w:t>
      </w:r>
    </w:p>
    <w:p>
      <w:r>
        <w:t>FR: VD_GERICHTE OC17.044120 du 18 décembre 2017</w:t>
      </w:r>
    </w:p>
    <w:p>
      <w:r>
        <w:t>IT: VD_GERICHTE OC17.044120 del 18 dicembre 2017</w:t>
      </w:r>
    </w:p>
    <w:p>
      <w:pPr>
        <w:pStyle w:val="Heading2"/>
      </w:pPr>
      <w:r>
        <w:t>Erwägungen</w:t>
      </w:r>
    </w:p>
    <w:p>
      <w:r>
        <w:rPr>
          <w:b/>
        </w:rPr>
        <w:t>E. 1</w:t>
      </w:r>
    </w:p>
    <w:p>
      <w:r>
        <w:t>R.________ est née le [...] 1930. Veuve, elle est la mère de F.________, née le [...] 1958, domiciliée à Noréaz. Début 2017, R.________, qui était domiciliée chemin [...], à Renens, a dû être hospitalisée.</w:t>
      </w:r>
    </w:p>
    <w:p>
      <w:r>
        <w:rPr>
          <w:b/>
        </w:rPr>
        <w:t>E. 1.1</w:t>
      </w:r>
    </w:p>
    <w:p>
      <w:r>
        <w:t>Le recours est dirigé contre une décision de la justice de paix désignant F.________ en qualité de curatrice, au sens des art. 394 al. 1 et 395 al. 1 CC, de sa mère R.________.</w:t>
      </w:r>
    </w:p>
    <w:p>
      <w:r>
        <w:t>- 6 -</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la curatrice désignée, le présent recours est recevable. L’autorité de protection a été consultée confor- mément à l’art. 450d CC.</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2012, n. 12.39, p. 290).</w:t>
      </w:r>
    </w:p>
    <w:p>
      <w:r>
        <w:t>- 7 - 2.</w:t>
      </w:r>
    </w:p>
    <w:p>
      <w:r>
        <w:rPr>
          <w:b/>
        </w:rPr>
        <w:t>E. 2</w:t>
      </w:r>
    </w:p>
    <w:p>
      <w:r>
        <w:t>Le 7 avril 2017, le Dr [...], médecin auprès de la Fondation [...], à Lausanne, a attesté que R.________ résidait au SPAH (Structure de préparation et d’attente à l’hébergement en EMS [Etablissement médico- social] de la fondation depuis le 7 février 2017 et qu’au vu de son état de santé, un retour à domicile n’était pas envisageable. Par lettre à l’autorité de protection du 26 mai 2017, R.________ a expliqué qu’après son hospitalisation, il lui avait été impossible de rentrer chez elle et qu’elle serait accueillie dès le 29 mai 2017 comme résidente à l’EMS [...] à Payerne, où elle déposerait ses papiers. L’aide de [...], assistant social au CMS (Centre médico-social) de Renens, qui la soutenait dans la gestion de ses paiements et autres démarches</w:t>
      </w:r>
    </w:p>
    <w:p>
      <w:r>
        <w:t>- 4 - administratives, devant s’interrompre à la fin du mois suivant, elle sollicitait l’institution en sa faveur d’une mesure de curatelle. N’ayant personne à proposer dans le cadre de sa famille et de ses proches, elle souhaitait que l’autorité de protection lui désigne un curateur. A réception de ce courrier, la Juge de paix du district de la Broye-Vully (ci-après : la juge de paix) a ouvert une enquête en institution de curatelle en faveur de R.________. Par lettre du 7 juin 2017, elle a écrit à l’intéressée que l’entrée en EMS ne justifiait pas à elle seule l’institution d’une curatelle et l’invitait en conséquence à lui faire parvenir un certificat médical attestant de son état de santé actuel et de la nécessité médicale d’instituer une curatelle en sa faveur. Par lettre du 17 juillet 2017, contresignée par R.________, [...], infirmier chef et responsable de site auprès de l’EMS [...], a requis de la justice de paix l’institution d’une curatelle administrative en faveur de la prénommée, précisant que F.________ ne voulait pas s’occuper des affaires de sa mère.</w:t>
      </w:r>
    </w:p>
    <w:p>
      <w:r>
        <w:rPr>
          <w:b/>
        </w:rPr>
        <w:t>E. 2.1</w:t>
      </w:r>
    </w:p>
    <w:p>
      <w:r>
        <w:t>La recourante conteste sa désignation en qualité de curatrice. Elle fait valoir que lors de son audition par l’autorité de protection le 5 septembre 2017, elle avait déjà expliqué qu’il ne lui était possible de prendre en charge une curatelle, mais qu’elle avait néanmoins été désignée. Son état de santé, tant psychique que physique, ne lui permet pas d’assumer la curatelle de sa mère, ainsi qu’en atteste le certificat médical qu’elle verse au dossier.</w:t>
      </w:r>
    </w:p>
    <w:p>
      <w:r>
        <w:rPr>
          <w:b/>
        </w:rPr>
        <w:t>E. 2.2</w:t>
      </w:r>
    </w:p>
    <w:p>
      <w:r>
        <w:t>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Indépendamment de la disponibilité du curateur, le critère déterminant pour la nomination d'une personne est son aptitude à accomplir les tâches qui lui seront confiées (Message, FF 2006 p. 6683).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(FF 2006 p. 6683 ; TF 5A_691/2013 du 14 janvier 2014 c. 2.3.2 et réf. citées).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w:t>
      </w:r>
    </w:p>
    <w:p>
      <w:r>
        <w:t>- 8 -</w:t>
      </w:r>
    </w:p>
    <w:p>
      <w:r>
        <w:rPr>
          <w:b/>
        </w:rPr>
        <w:t>E. 3</w:t>
      </w:r>
    </w:p>
    <w:p>
      <w:r>
        <w:t>A l’audience de la justice de paix du 5 septembre 2017, R.________ a déclaré qu’elle se sentait bien à l’EMS [...], que la gestion de ses affaires pouvait l’angoisser de temps en temps, qu’elle avait besoin d’aide pour toute la paperasse qu’elle recevait et qu’elle n’avait pas d’idée quant à la personne à désigner comme curateur. Infirmière et thérapeute, F.________ a fait valoir qu’elle soutenait sa mère depuis neuf ans et qu’elle était la seule personne de la famille à pouvoir l’aider, ses père et frère étant décédés. Ajoutant que la situation de la famille était compliquée (ses neveux et nièces ne lui parlaient plus), elle souhaitait pouvoir « garder son rôle de fille » et continuer à soutenir sa mère au niveaux thérapeutique et affectif, mais pas sur le plan administratif, qui devrait incomber à une tierce personne ayant le recul nécessaire.</w:t>
      </w:r>
    </w:p>
    <w:p>
      <w:r>
        <w:t>- 5 - [...], assistante sociale à l’EMS [...], a expliqué avoir repris le suivi de R.________ depuis son placement et dans l’attente d’une éventuelle institution de mesure, mais que son activité se limitait à superviser les paiements que la personne concernée effectuait seule. Relevant qu’en raison d’une mémoire probablement fluctuante, R.________ pouvait avoir des angoisses en relation avec la gestion de ses affaires administratives, elle soutenait que la prénommée aurait besoin d’un soutien tout en gardant un droit de regard sur ses affaires. R.________ touchait chaque mois une rente AVS (2'350 fr.) ainsi que des prestations complémentaires (1'910 fr.) et percevait deux rentes LPP (1'053 fr. et 348 fr. 95). Tout ce qui avait trait à son déménagement, à l’exception d’une facture d’électricité et du décompte de chauffage, avait été réglé. R.________ n’avait en définitive pas d’autre charge que la pension de l’EMS. Il y avait enfin des démarches à effectuer concernant l’envoi de décomptes aux prestations complémentaires et les soins dentaires. Entendue en remplacement de [...] dont elle est l’adjointe, [...] a déclaré qu’à sa connaissance, l’EMS [...] ne proposait pas de soutien administratif à ses résidents.</w:t>
      </w:r>
    </w:p>
    <w:p>
      <w:r>
        <w:rPr>
          <w:b/>
        </w:rPr>
        <w:t>E. 3.3</w:t>
      </w:r>
    </w:p>
    <w:p>
      <w:r>
        <w:t>En l’espèce, bien que la tâche à accomplir ne paraît pas d’une grande difficulté, que la fille de la personne concernée dispose des compétences nécessaires à l’accomplissement des tâches confiées et que son lieu de domicile est proche de celui de sa mère, il n’en demeure pas moins que la recourante est au bénéfice d’un certificat médical qui atteste clairement qu’elle n’est pas en mesure – ni physiquement ni psychiquement – de s’occuper de sa mère. Par conséquent, la Chambre de céans considère que la recourante n’est pas apte à assurer la curatelle confiée et que les intérêts de R.________ risquent d’être compromis par la désignation de la recourante en qualité de curatrice. A cela s’ajoute que les curatelles imposées seront abandonnées dès le 1er janvier 2018, qu’il n’est pas envisageable de contraindre la recourante d’accepter d’être curatrice de sa mère selon les art. 394 al. 1 et 395 al. 1 CC.</w:t>
      </w:r>
    </w:p>
    <w:p>
      <w:r>
        <w:rPr>
          <w:b/>
        </w:rPr>
        <w:t>E. 4</w:t>
      </w:r>
    </w:p>
    <w:p>
      <w:r>
        <w:t>En conclusion, le recours est admis et la décision entreprise annulée aux chiffres III et IV de son dispositif, la cause étant renvoyée à la justice de paix pour nouvelle décision dans le sens des considérants. Le présent arrêt peut être rendu sans frais judiciaires (art. 74a al. 4 TFJC [Tarif du 28 septembre 2010 des frais judiciaires civils ; RSV 270.11.5]) Par ces motifs, la Chambre des curatelles du Tribunal cantonal, statuant à huis clos, prononce : I. Le recours est admis. II. Les chiffres III et IV de la décision sont annulés.</w:t>
      </w:r>
    </w:p>
    <w:p>
      <w:r>
        <w:t>- 9 - La décision est confirmée pour le surplus. III. La cause est renvoyée à la Justice de paix du district de la Broye-Vully pour nouvelle décision au sens des considérants. IV. L’arrêt, rendu sans frais judiciaires, est exécutoire. La présidente : Le greffier :</w:t>
      </w:r>
    </w:p>
    <w:p>
      <w:r>
        <w:t>- 10 - Du L'arrêt qui précède, dont la rédaction a été approuvée à huis clos, est notifié à : - Mme F.________, - Mme R.________, et communiqué à : - EMS Les Cerisiers, à l’att. de M. [...] et Mme [...], - CMS de Payerne, à l’att. de Mme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