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OC17.002192 vom 27. März 2017</w:t>
      </w:r>
    </w:p>
    <w:p>
      <w:r>
        <w:t>VD Tribunal cantonal, 2017-03-27, FR</w:t>
      </w:r>
    </w:p>
    <w:p>
      <w:r>
        <w:rPr>
          <w:b/>
        </w:rPr>
        <w:t xml:space="preserve">Quelle: </w:t>
      </w:r>
      <w:r>
        <w:t>https://mcp.opencaselaw.ch/entscheid/vd_gerichte_OC17.002192</w:t>
      </w:r>
    </w:p>
    <w:p>
      <w:r>
        <w:t>FR: VD_GERICHTE OC17.002192 du 27 mars 2017</w:t>
      </w:r>
    </w:p>
    <w:p>
      <w:r>
        <w:t>IT: VD_GERICHTE OC17.002192 del 27 marzo 2017</w:t>
      </w:r>
    </w:p>
    <w:p>
      <w:pPr>
        <w:pStyle w:val="Heading2"/>
      </w:pPr>
      <w:r>
        <w:t>Erwägungen</w:t>
      </w:r>
    </w:p>
    <w:p>
      <w:r>
        <w:rPr>
          <w:b/>
        </w:rPr>
        <w:t>E. 1</w:t>
      </w:r>
    </w:p>
    <w:p>
      <w:r>
        <w:t>Le recours est dirigé contre une décision de la justice de paix nommant R.________, assistante sociale auprès de l’OCTP, en qualité de curatrice de V.________ au sens des art. 394 al. 1 et 395 al. 1 CC.</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w:t>
      </w:r>
    </w:p>
    <w:p>
      <w:r>
        <w:t>- 6 -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w:t>
      </w:r>
    </w:p>
    <w:p>
      <w:r>
        <w:t>- 7 - position (al. 1), cette autorité pouvant, au lieu de prendre position, reconsidérer sa décision (al. 2).</w:t>
      </w:r>
    </w:p>
    <w:p>
      <w:r>
        <w:rPr>
          <w:b/>
        </w:rPr>
        <w:t>E. 1.2</w:t>
      </w:r>
    </w:p>
    <w:p>
      <w:r>
        <w:t>En l’espèce, motivé et interjeté en temps utile par la curatrice désignée, qui a qualité pour recourir, le présent recours est recevable. Il en va de même des pièces produites en deuxième instance, si tant est qu’elles ne figurent pas déjà au dossier. Le recours étant manifestement mal fondé au vu des considérations qui sont développées ci-après, il a été renoncé à consulter l’autorité de protection.</w:t>
      </w:r>
    </w:p>
    <w:p>
      <w:r>
        <w:rPr>
          <w:b/>
        </w:rPr>
        <w:t>E. 2</w:t>
      </w:r>
    </w:p>
    <w:p>
      <w:r>
        <w:t>La recourante conteste sa désignation en qualité de curatrice de V.________. Elle soutient que la situation de ce dernier ne constitue pas un cas lourd au sens de l’art. 40 al. 4 LVPAE et que le mandat peut être confié à un curateur privé. Elle fait valoir qu’il n’est pas établi que l’intéressé souffre d’une maladie psychique grave non stabilisée, qu’il y a déjà une certaine amélioration et que V.________ est collaborant puisqu’il a lui-même requis sa mise sous curatelle. Elle relève également que sa situation financière semble stable et que ses besoins sont uniquement d’ordre administratif.</w:t>
      </w:r>
    </w:p>
    <w:p>
      <w:r>
        <w:rPr>
          <w:b/>
        </w:rPr>
        <w:t>E. 2.1</w:t>
      </w:r>
    </w:p>
    <w:p>
      <w:r>
        <w:t>Aux termes de l’art. 400 al. 1 CC, l’autorité de protection de l’adulte nomme curateur une personne physique qui possède les aptitudes et les connaissances nécessaires à l’accomplissement des tâches qui lui seront confiées, qui dispose du temps nécessaire et qui les exécute en personne. L’art. 40 LVPAE prévoit une distinction entre les mandats de protection pouvant être confiés à des curateurs ou tuteurs privés (al. 1, « cas simples » ou « cas légers ») et ceux pouvant être attribués à l’entité de curateurs et tuteurs professionnels (al. 4, « cas lourds »).</w:t>
      </w:r>
    </w:p>
    <w:p>
      <w:r>
        <w:t>- 8 -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En outre, le</w:t>
      </w:r>
    </w:p>
    <w:p>
      <w:r>
        <w:t>- 9 - Tribunal fédéral a rappelé qu’en cas de troubles de la personnalité, une curatelle professionnelle pouvait se justifier (TF 5A_699/2013 du 29 novembre 2013 consid. 4.2), notamment en cas de difficultés financières (TF 5A_691/2013 du 14 janvier 2014 consid. 2.1). L’utilisation des termes « en principe » tant à l’alinéa 1 qu’à l’alinéa 4 de l’art. 40 LVPAE témoigne de la volonté du législateur de laisser une marge d’appréciation à l’autorité de protection quant à la distinction entre les cas simples et les cas lourds.</w:t>
      </w:r>
    </w:p>
    <w:p>
      <w:r>
        <w:rPr>
          <w:b/>
        </w:rPr>
        <w:t>E. 2.2</w:t>
      </w:r>
    </w:p>
    <w:p>
      <w:r>
        <w:t>En l’espèce, il ressort du certificat médical du 14 octobre 2016 que V.________ souffre d’un trouble psychique qui a des impacts sur son quotidien, notamment sur la gestion de ses affaires administratives, et pour lequel il bénéficie d’un suivi psychiatrique. Si le docteur E.________ et M.________ relèvent certes que l’intéressé s’est engagé dans le traitement, ils constatent toutefois que cela n’a permis qu’une amélioration partielle et qu’il persiste une grande difficulté à faire face à la gestion du quotidien. Ils ont du reste appuyé la demande de curatelle de V.________ et préconisé la désignation d’un curateur professionnel au vu de l’instabilité de la situation. En outre, dans son courrier du 20 mars 2017, le docteur E.________ mentionne que l’intéressé bénéficie d’un suivi de longue date pour plusieurs pathologies psychiatriques nécessitant un traitement intégré comprenant une thérapie médicamenteuse et psychothérapeutique. Les besoins de ce dernier ne sont dès lors pas uniquement d’ordre administratif, contrairement à ce que soutient la recourante. De plus, le médecin précité indique que dans le cadre du suivi, il a observé les difficultés chroniques de V.________ dans la gestion de ses affaires quotidiennes, celles-ci se manifestant notamment sous forme de difficultés à faire face aux contraintes administratives et à maintenir un agenda. La situation de l’intéressé ne s’est par conséquent pas améliorée de manière conséquente. Il résulte de ce qui précède que le cas de V.________ peut objectivement être évalué comme lourd au sens de l’art. 40 al. 4 let. d LVPAE et que le mandat peut être confié à un curateur professionnel.</w:t>
      </w:r>
    </w:p>
    <w:p>
      <w:r>
        <w:t>- 10 -</w:t>
      </w:r>
    </w:p>
    <w:p>
      <w:r>
        <w:rPr>
          <w:b/>
        </w:rPr>
        <w:t>E. 3</w:t>
      </w:r>
    </w:p>
    <w:p>
      <w:r>
        <w:t>En conclusion, le recours de R.________ doit être rejeté et la décision entreprise confirmée. Le présent arrêt peut être rendu sans frais judiciaires (art. 74a al. 4 TFJC [Tarif du 28 septembre 2010 des frais judiciaires civils ; RSV 270.11.5]). Par ces motifs, la Chambre des curatelles du Tribunal cantonal, statuant à huis clos, prononce : I. Le recours est rejeté. II. La décision est confirmée. III. L’arrêt, rendu sans frais judiciaires, est exécutoire. La présidente : La greffière : Du L'arrêt qui précède, dont la rédaction a été approuvée à huis clos, est notifié à : - Mme R.________, assistante sociale auprès de l’Office des curatelles et tutelles professionnelles, - M. V.________,</w:t>
      </w:r>
    </w:p>
    <w:p>
      <w:r>
        <w:t>- 11 - et communiqué à : - Justice de paix du district de Lausanne, - Mme [...], assesseur,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