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OC14.037704 vom 16. Oktober 2014</w:t>
      </w:r>
    </w:p>
    <w:p>
      <w:r>
        <w:t>VD Tribunal cantonal, 2014-10-16, FR</w:t>
      </w:r>
    </w:p>
    <w:p>
      <w:r>
        <w:rPr>
          <w:b/>
        </w:rPr>
        <w:t xml:space="preserve">Quelle: </w:t>
      </w:r>
      <w:r>
        <w:t>https://mcp.opencaselaw.ch/entscheid/vd_gerichte_OC14.037704</w:t>
      </w:r>
    </w:p>
    <w:p>
      <w:r>
        <w:t>FR: VD_GERICHTE OC14.037704 du 16 octobre 2014</w:t>
      </w:r>
    </w:p>
    <w:p>
      <w:r>
        <w:t>IT: VD_GERICHTE OC14.037704 del 16 ottobre 2014</w:t>
      </w:r>
    </w:p>
    <w:p>
      <w:pPr>
        <w:pStyle w:val="Heading2"/>
      </w:pPr>
      <w:r>
        <w:t>Erwägungen</w:t>
      </w:r>
    </w:p>
    <w:p>
      <w:r>
        <w:rPr>
          <w:b/>
        </w:rPr>
        <w:t>E. 1</w:t>
      </w:r>
    </w:p>
    <w:p>
      <w:r>
        <w:t>Le recours est dirigé contre une décision de la justice de paix instituant une curatelle de représentation et de gestion à forme des art. 394 al. 1 et 395 al. 1 CC (Code civil suisse du 10 décembre 1907, RS 210) en faveur de B.________.</w:t>
      </w:r>
    </w:p>
    <w:p>
      <w:r>
        <w:t>- 7 - a) Contre une décision instituant une curatelle de représentation et de gestion,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5ème éd.,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5ème éd., 2014, nn. 6 ss ad art. 450d CC, pp. 2640).</w:t>
      </w:r>
    </w:p>
    <w:p>
      <w:r>
        <w:t>- 8 - b) En l'espèce, interjeté en temps utile par l'intéressée elle- même, le présent recours est recevable à la forme. Le recours étant manifestement mal fondé, au vu des considérations qui seront développées ci-après, la Chambre des curatelles a renoncé à consulter l'autorité de protection de l'adulte.</w:t>
      </w:r>
    </w:p>
    <w:p>
      <w:r>
        <w:rPr>
          <w:b/>
        </w:rPr>
        <w:t>E. 2</w:t>
      </w:r>
    </w:p>
    <w:p>
      <w:r>
        <w:t>La recourante indique dans son acte de recours ne pas saisir la signification de la dispense de comparution personnelle mentionnée dans le procès-verbal de l'audience du 6 août 2014 du juge de paix et a requis d'être présente lors de la séance de la justice de paix concernant l'institution de la mesure. a) Le droit d'être entendu est une garantie de nature formelle, dont la violation entraîne l'annulation de la décision attaquée sans égard aux chances de succès du recours sur le fond. Ce moyen doit par conséquent être examiné en premier lieu et avec un plein pouvoir d'examen (TF 5A_540/2013 du 3 décembre 2013 c. 3.1, non publié in ATF 140 III 1 ; ATF 137 I 195 c. 2.2, SJ 2011 I 345). En matière de protection de l'adulte, le droit d'être entendu de la personne concernée va au-delà des prérogatives qui découlent de l'art. 29 al. 2 Cst. (Constitution fédérale de la Confédération suisse du 18 avril 1999, RS 101) qui ne garantit pas le droit de s'exprimer oralement (TF 5A_916/2012 du 12 février 2013 c. 3.1 et les références citées). Aux termes de l'art. 447 al. 1 CC, la personne concernée doit être entendue personnellement, à moins que l'audition personnelle paraisse disproportionnée. L'art. 16 al. 1 LVPAE précise que l'audition de la personne concernée est en principe menée par l'autorité collégiale. b) En l'espèce, le juge de paix a procédé à l'audition de la recourante le 6 août 2014. A cette occasion, celle-ci a requis d'être dispensée de comparution personnelle lors de la séance de justice de paix</w:t>
      </w:r>
    </w:p>
    <w:p>
      <w:r>
        <w:t>- 9 - appelée à statuer sur l'institution d'une mesure. Cette dispense n'a précisément pas été appliquée par la justice de paix qui l'a entendue in corpore à son audience du 17 septembre 2014. A cette occasion, la recourante a eu l'occasion de s'exprimer sur la mesure envisagée. La recourante a donc été valablement entendue. On relève, au demeurant, qu'elle a eu l'occasion de faire valoir ses motifs dans le cadre de la présente procédure auprès de la cour de céans, laquelle a un plein pouvoir d'examen.</w:t>
      </w:r>
    </w:p>
    <w:p>
      <w:r>
        <w:rPr>
          <w:b/>
        </w:rPr>
        <w:t>E. 3</w:t>
      </w:r>
    </w:p>
    <w:p>
      <w:r>
        <w:t>La recourante fait valoir qu'elle n'a accepté qu'une "curatelle volontaire légère administrative", son but étant à terme d'être autonome. a) Le nouveau droit de la protection de l'adulte ne connaît plus la notion de curatelle volontaire de l'art. 394 aCC (Code civil suisse du 10 décembre 1907, dans sa teneur au 21 janvier 2012). Le Tribunal fédéral a posé le principe de non équivalence entre cette mesure et la curatelle d'accompagnement (JT 2014 III 91 c. 2b ; TF 5A_667/2013 du 12 novembre 2013 c. 5). Dès lors, le choix de la mesure à instituer – curatelle d'accompagnement ou curatelle de gestion et/ou de représentation – se fera en fonction des besoins de protection de la personne concernée, de ses capacités de gestion et du degré de son aptitude à coopérer (Colombini, note in JT 2014 III 96). Selon l’art. 393 al. 1 CC, une curatelle d’accompagnement est instituée, avec le consentement de la personne qui a besoin d’aide, lorsque celle-ci doit être assistée pour accomplir certains actes. Inspirée de la curatelle volontaire de l’ancien droit (art. 394 aCC) (Message 28 juin 2006 concernant la révision du Code civil suisse [Protection des personnes, droit des personnes, et droit de la filiation], Feuille fédérale 2006, pp. 6635 ss, spéc. p. 6678), elle ne peut être instituée que si les conditions matérielles de l’art. 390 CC sont réalisées et que la personne concernée a consenti à la mesure (cf. TF 5A_702/2013 du 10 décembre 2013 c. 4.4, non publié in ATF 140 III 49 mais résumé in Revue de la</w:t>
      </w:r>
    </w:p>
    <w:p>
      <w:r>
        <w:t>- 10 - protection des mineurs et des adultes [RMA] 2014, p. 133; Meier, Commentaire du droit de la famille, Protection de l’adulte, Berne 2013 [cité ci-après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Meier, CommFam, op. cit., nn. 17, 18, 20 ad art. 393 CC, pp. 428 ss).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ss, et n. 11 ad art. 395 CC, p. 452; Meier/Lukic, Introduction au nouveau droit de protection de l'adulte, 2011, n. 463, p. 216). L’art. 395 al. 1 CC dispose que lorsque l’autorité de protection de l’adulte institue une curatelle de représentation ayant pour objet la gestion du patrimoine, elle détermine les biens sur lesquels portent les pouvoirs du curateur. La curatelle de gestion constitue une forme spéciale de curatelle de représentation et non une mesure de protection distincte (Meier/Lukic, op. cit., n. 460, p. 215) ; les conditions d’institution sont d'ailleurs les mêmes. L’importance des revenus ou de la fortune de la personne concernée n’est pas le critère déterminant pour prononcer une curatelle de gestion : il faut que la personne soit dans l’incapacité de gérer son patrimoine, quelles qu’en soient la composition et l’ampleur</w:t>
      </w:r>
    </w:p>
    <w:p>
      <w:r>
        <w:t>- 11 - (Meier/Lukic, op. cit., nn. 472 s.,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 12 novembre 2013 c. 6.1 et 6.2 ; Guide pratique COPMA, n. 5.11, p. 138). Il y aura enfin lieu de déterminer, en application du principe de subsidiarité, si d'autres formes d'assistance sont déjà fournies ou pourraient être sollicitées, ou si des mesures moins lourdes peuvent être envisagées (JT 2014 III 91 c. 2a ; Guide pratique COPMA, ibidem). b)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w:t>
      </w:r>
    </w:p>
    <w:p>
      <w:r>
        <w:t>- 12 - La loi prévoit trois causes alternatives, à savoir la déficience mentale, les troubles psychiques ou tout autre état de faiblesse qui affecte la condition de la personne concernée, qui correspondent partiellement à l'ancien droit de la tutelle (Meier/Lukic, op. cit., n. 398, p. 190). Les termes "troubles psychiques"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CommFam, op. cit., nn. 9 s. ad art. 390 CC, p. 385 ; Meier/Lukic, op. cit., n. 400, p. 191 ; Guide pratique COPMA, n. 5.9, p. 37). c) Aux termes de l'art. 446 al. 2 CC, l'autorité de protection procède à la recherche et à l'administration des preuves nécessaires ; elle peut charger une tierce personne ou un service d'effectuer une enquête ; si nécessaire, elle ordonne une expertise. Ainsi, un rapport d'expertise est obligatoire lorsqu'il s'agit de prononcer un placement à des fins d'assistance en raison de troubles psychiques (TF 5A_787/2011 du 24 novembre 2011 c. 3.4 ; ATF 137 III 289 c. 4.4, JT 2012 II 382 ; Steck, Commentaire du droit de la famille, Protection de l’adulte, Berne 2013 [cité ci-après : Steck, CommFam], n. 13 ad art. 446 CC, p. 856) ; une expertise psychiatrique est en principe également nécessaire pour instituer une mesure impliquant une restriction de l'exercice des droits civils de la personne concernée (ATF 140 III 97 c. 4.2 ; Message, p. 6711 ; Steck, CommFam, op. cit., n. 13 ad art. 446 CC, p. 856). d) En l’espèce, la mesure instituée ne comportant aucune limitation de l'exercice des droits civils, une expertise n'était pas indispensable. Les rapports médicaux figurant au dossier sont donc suffisants pour permettre à l'autorité de protection de l'adulte de statuer.</w:t>
      </w:r>
    </w:p>
    <w:p>
      <w:r>
        <w:t>- 13 - Il ressort des constatations des différents intervenants que la recourante présente des difficultés psychiques importantes qui l'empêchent entièrement de gérer ses affaires administratives et financières. Compte tenu de l'étendue des besoins de protection de la recourante, une curatelle d'accompagnement serait insuffisante à sauvegarder ses intérêts ; la recourante a en effet besoin d'un curateur disposant d'un pouvoir de représentation légale. C'est à juste titre que les premiers juges ont prononcé une curatelle de représentation et de gestion et, compte tenu de la complexité du cas, ont désigné un curateur professionnel. Ils n'ont prononcé aucune mesure de restriction d'accès aux biens, ni de limitation de l'exercice des droits civils, de sorte que la mesure est proportionnée et pas plus incisive que la curatelle volontaire dont la recourante admet expressément avoir besoin. En outre, il résulte des déclarations de l'infirmière en psychiatrie du CMS qui suit la recourante que sa famille n'est plus en mesure de l'aider. La mesure n'est nullement incompatible avec le but d'autonomisation que vise la recourante. Le curateur professionnel désigné sera au contraire d'autant plus à même de favoriser ce but.</w:t>
      </w:r>
    </w:p>
    <w:p>
      <w:r>
        <w:rPr>
          <w:b/>
        </w:rPr>
        <w:t>E. 4</w:t>
      </w:r>
    </w:p>
    <w:p>
      <w:r>
        <w:t>En définitive, le recours de B.________ doit être rejeté et la décision de première instance confirmée. Le présent arrêt peut être rendu sans frais (art. 74a al. 4 TFJC [tarif du 28 septembre 2010 des frais judiciaires civils, RSV 270.11.5]).</w:t>
      </w:r>
    </w:p>
    <w:p>
      <w:r>
        <w:t>- 14 - Par ces motifs, la Chambre des curatelles du Tribunal cantonal, statuant à huis clos, prononce : I. Le recours est rejeté. II. La décision est confirmée. III. L'arrêt est rendu sans frais. La présidente : La greffière : Du 16 octobre 2014 Le dispositif de l'arrêt qui précède est communiqué par écrit aux intéressés. La greffière : Du L'arrêt qui précède, dont la rédaction a été approuvée à huis clos, est notifié à : - Mme B.________, - Office des curatelles et tutelles professionnelles, M. G.________, et communiqué à : - la Justice de paix du district de l'Ouest lausannois,</w:t>
      </w:r>
    </w:p>
    <w:p>
      <w:r>
        <w:t>- 15 -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