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OC14.010706 vom 29. April 2014</w:t>
      </w:r>
    </w:p>
    <w:p>
      <w:r>
        <w:t>VD Tribunal cantonal, 2014-04-29, FR</w:t>
      </w:r>
    </w:p>
    <w:p>
      <w:r>
        <w:rPr>
          <w:b/>
        </w:rPr>
        <w:t xml:space="preserve">Quelle: </w:t>
      </w:r>
      <w:r>
        <w:t>https://mcp.opencaselaw.ch/entscheid/vd_gerichte_OC14.010706</w:t>
      </w:r>
    </w:p>
    <w:p>
      <w:r>
        <w:t>FR: VD_GERICHTE OC14.010706 du 29 avril 2014</w:t>
      </w:r>
    </w:p>
    <w:p>
      <w:r>
        <w:t>IT: VD_GERICHTE OC14.010706 del 29 aprile 2014</w:t>
      </w:r>
    </w:p>
    <w:p>
      <w:pPr>
        <w:pStyle w:val="Heading2"/>
      </w:pPr>
      <w:r>
        <w:t>Volltext</w:t>
      </w:r>
    </w:p>
    <w:p>
      <w:r>
        <w:t>TRIBUNAL CANTONAL OC14.010706-140706 96 CHAMBRE DE S CURATELLE S ___________________________________ Arrêt du 29 avril 2014 __________________ Présidence de Mme KÜHNLEIN, présidente Juges : Mmes Bendani et Courbat Greffier : Mme Villars ***** Art. 400, 450 ss CC ; 40 LVPAE La Chambre des curatelles du Tribunal cantonal prend séance pour statuer sur le recours interjeté par l’OFFICE DES CURATELLES ET TUTELLES PROFESSIONNELLES contre la décision rendue le 19 février 2014 par la Justice de paix du district de Lausanne dans la cause concernant N.________. Délibérant à huis clos, la cour voit : 251</w:t>
      </w:r>
    </w:p>
    <w:p>
      <w:r>
        <w:t>- 2 - En fait : A. Par décision du 19 février 2014, envoyée pour notification aux parties le 17 mars suivant, la Justice de paix du district de Lausanne (ci- après : justice de paix) a mis fin à l’enquête en institution d’une curatelle ouverte à l’encontre de N.________ (I), institué une curatelle de représentation et de gestion au sens des art. 394 al. 1 et 395 al. 1 CC (Code civil suisse du 10 décembre 1907, RS 210) en faveur du prénommé (II), nommé E.________, assistante sociale auprès de l’Office des curatelles et tutelles professionnelles (ci-après : OCTP) en qualité de curatrice et dit qu’en cas d’absence de celle-ci, cet office assurera son remplacement en attendant son retour ou la désignation d’un nouveau curateur (III), dit que la curatrice aura pour tâches de représenter N.________ dans ses rapports avec les tiers, en particulier en matière de logement, santé, affaires sociales, administration et affaires juridiques, de sauvegarder au mieux ses intérêts, de veiller à la gestion de ses revenus et de sa fortune, d’administrer ses biens avec diligence, d’accomplir les actes juridiques liés à la gestion de ceux-ci, ainsi que de le représenter, si nécessaire, pour ses besoins ordinaires (IV), invité la curatrice à remettre au juge, dans un délai de huit semaines dès notification de la décision, un inventaire des biens de N.________ accompagné d’un budget annuel et à soumettre les comptes tous les deux ans à son approbation avec un rapport sur son activité et sur l’évolution de la situation du prénommé (V), autorisé la curatrice à prendre connaissance de la correspondance de N.________ afin qu’elle puisse obtenir des informations sur sa situation financière et administrative et s’enquérir de ses conditions de vie et, au besoin, pénétrer dans son logement si elle est sans nouvelles de l’intéressé depuis un certain temps (VI) et laissé les frais de la décision à la charge de l’Etat (VII). En droit, les premiers juges ont considéré qu’il y avait lieu de confier le mandat de curatelle à un curateur professionnel dès lors que la situation de N.________ constituait un cas lourd. Ils ont retenu en substance que N.________ souffrait de troubles psychiques, qu’il ne savait ni lire ni écrire et qu’il n’avait jamais eu à gérer ses affaires administratives et</w:t>
      </w:r>
    </w:p>
    <w:p>
      <w:r>
        <w:t>- 3 - financières, l’essentiel de ses paiements ayant été effectués pendant plus de vingt ans par son employeur. B. Par acte motivé du 14 avril 2014, l’OCTP, agissant par l'intermédiaire de son chef [...], a recouru contre cette décision en concluant à sa réforme en ce sens que le mandat de curatelle est confié à un curateur privé. A l’appui de son écriture, il a produit un lot de pièces. C. La cour retient les faits suivants : Par courrier adressé le 20 décembre 2013 à la justice de paix, N.________, né le [...] 1973, a sollicité sa mise sous curatelle, expliquant en bref qu’il était portugais, qu’il était en traitement à l’Hôpital de [...] depuis le 3 décembre 2013 à la suite d’un tentamen, qu’il était au chômage, mais qu’il n’avait pas les capacités d’entreprendre les démarches pour retrouver une autre activité, qu’il avait besoin d’aide pour concrétiser son rêve de retourner vivre au Portugal, qu’il se sentait seul, que son père retraité vivait en Suisse et qu’il ne lui parlait plus depuis un certain temps. Le 12 février 2014, le Juge de paix du district de Lausanne (ci- après : juge de paix) a procédé à l’audition de N.________. Ce dernier a déclaré qu’il était d’accord avec l’institution d’une mesure de curatelle de représentation et de gestion en sa faveur, qu’il n’avait plus l’intention de partir rejoindre sa famille au Portugal, qu’il avait été licencié de l’entreprise [...] après vingt et un ans d’activité, que son assurance maladie et son loyer étaient jusqu’alors directement déduits de son salaire, qu’il était actuellement en arrêt maladie, qu’il avait été hospitalisé à l’Hôpital de [...] en décembre 2013 à la suite d’un tentamen, qu’il avait déjà été hospitalisé à [...] à deux reprises en 2012 et qu’il était suivi au Centre médical de [...] par la Dresse [...]. Egalement entendue, [...], assistante sociale à [...], a indiqué que N.________ ne savait ni lire ni écrire, qu’il présentait une importante problématique psychiatrique, qu’il ne savait pas qu’il devait payer des primes d’assurance maladie, celles-ci ayant été payées pendant plus de vingt ans directement par son employeur, qu’elle avait pris des dispositions pour le paiement de l’arriéré</w:t>
      </w:r>
    </w:p>
    <w:p>
      <w:r>
        <w:t>- 4 - impayé de ses primes d’assurance maladie, qu’elle avait déposé une demande auprès de l’assurance-invalidité (ci-après : AI), qu’une demande pour la perte de gain était en cours auprès de l’assurance chômage et qu’il avait trouvé les ressources nécessaires pour payer un loyer. Par télécopie du 18 février 2014, la Dresse [...] et [...], respectivement cheffe de clinique adjointe et assistante sociale auprès de l’Hôpital de [...], ont informé la justice de paix que N.________ présentait des difficultés sévères à gérer ses affaires administratives, que celles-ci pouvaient être expliquées en partie par la pathologie psychiatrique dont il souffrait, qu’il avait eu une scolarité très limitée, qu’il était très isolé socialement, que la gestion de ses affaires administratives avait été assurée en grande partie par son employeur jusqu’à son licenciement, que ses difficultés avaient participé à l’aggravation récente de son état psychique et qu’un soutien l’aiderait à stabiliser son état psychique. Ils ont joint les rapports médicaux établis les 10 et 18 février 2014 par la Dresse [...], psychiatre au Centre médical de [...], dans lesquels cette dernière certifiait qu’elle avait suivi N.________ sur le plan psychiatrique de début mai 2012 à fin juin 2013, moment où il avait décidé de retourner au Portugal, qu’il avait bénéficié d’un suivi psychiatrique intégré régulier comprenant aussi des prises médicamenteuses quotidiennes, qu’elle avait repris le suivi psychiatrique du prénommé pour une durée indéterminée et qu’elle appuyait la demande de mise sous curatelle de ce patient. En d roit : 1. Le recours est dirigé contre une décision de la justice de paix désignant un curateur professionnel de l’OCTP en qualité de curateur au sens des art. 394 al. 1 et 395 al. 1 CC de N.________. a) Contre une telle décision, le recours de l'art. 450 CC est ouvert à la Chambre des curatelles (art. 8 LVPAE [Loi du 29 mai 2012 d'application du droit fédéral de la protection de l'adulte et de l'enfant, RSV 211.255] et 76 al. 2 LOJV [Loi d'organisation judiciaire du 12</w:t>
      </w:r>
    </w:p>
    <w:p>
      <w:r>
        <w:t>- 5 -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particulier, l'OCTP a qualité pour recourir contre la désignation de l'un de ses collaborateurs en qualité de curateur, cette entité sans personnalité juridique ayant un intérêt juridique à l'application des règles sur la répartition des mandats de curatelle entre curateurs privés et professionnels. En outre,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le recours, motivé et interjeté en temps utile par l’OCTP, est recevable. Il en va de même des pièces produites par le recourant. Le recours étant manifestement mal fondé au vu des considérations qui seront développées ci-après, il a été renoncé à consulter la personne concernée (art. 312 al. 1 CPC) et l'autorité de</w:t>
      </w:r>
    </w:p>
    <w:p>
      <w:r>
        <w:t>- 6 - protection (cf. art. 450d al. 1 CC; Reusser, Basler Kommentar, op. cit., nn. 6 ss ad art. 450d CC, pp. 657-658). 2. Le recourant soutient que la situation de N.________ ne constitue pas un cas lourd au sens de l’art. 40 LVPAE et que le mandat peut être confié à un curateur privé. Il fait valoir que la personne concernée ne présente pas une maladie psychique non stabilisée, que son suivi sur le plan psychiatrique a été repris, que l’intéressé a uniquement besoin d’appuis dans la gestion financière et administrative de ses affaires, que son illéttrisme ne l’empêche pas de communiquer oralement avec son curateur, qu’il n’apparaît pas que ses troubles rendent la prise en charge du mandat de curateur le concernant par un particulier impossible, que sa situation financière est gérable par un curateur privé, que N.________ a lui-même requis l’institution d’une mesure de protection en sa faveur, ce qui prouve son désir de collaborer, que celui-ci a retrouvé un logement et que les conditions de l’art. 40 al. 4 LVPAE ne sont ainsi pas remplies. a)Selon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du 28 juin 2006 à l’appui de la révision du droit de la protection de l’adulte,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Basler Kommentar, nn. 14/15 ad art. 400 CC, pp. 283-284; Fassbind, Erwachsenenschutz, 2012, p. 253; Häfeli, CommFam, Protection de</w:t>
      </w:r>
    </w:p>
    <w:p>
      <w:r>
        <w:t>- 7 - l’adulte, n. 7 ad art. 400 CC, pp. 507-508; Meier/Lukic, Introduction au nouveau droit de la protection de l’adulte, 2011, n. 541 et les notes 643/644, p. 246). Si la loi ne consacre pas de hiérarchie entre les différentes catégories de curateurs (FF 2006 p. 6683 ch. 2.2.5) – plusieurs dispositions étant toutefois destinées au curateur professionnel (cf. art. 404 aI. 1 2e phr., 421 ch. 3, 424 2e phr. et 425 al. 1 2e phr. CC) – cela ne signifie pas qu’un curateur privé pourrait être investi de n’importe quelle mesure de protection. Comme l’observe le Conseil fédéral, «la complexité de certaines tâches limite le recours à des non-professionnels» (loc. cit.); aussi est-il admis qu’un curateur privé ne devrait pas être chargé d’une curatelle en faveur de personnes qui, en particulier, souffrent «de problèmes de dépendance» (Guide pratique COPMA, n. 6.34, p. 191; dans ce sens : Reusser, Basler Kommentar, op. cit., n. 17 ad art. 400 CC, p. 284; Flückiger, L’obligation d’être tuteur : un principe de subsidiarité à l’épreuve de l’article 4 CEDH, in Festschrift für Paul Richli, 2011, pp. 179 ss, spéc. p. 197, qui rapporte la pratique zurichoise, également publié in Revue de la protection des mineurs et des adultes [RMA] 2011, pp. 263 ss, spéc. p. 280; Häfeli, Grundriss zum Erwachsenenschutzrecht, 2013, n. 21.09, p. 162). Ces considérations ne sont pas étrangères à l’art. 40 al. 4 LVPAE (TF 5A_699/2013 du 29 novembre 2014 c. 4.1).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w:t>
      </w:r>
    </w:p>
    <w:p>
      <w:r>
        <w:t>- 8 -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N.________ a sollicité une curatelle alors qu’il était hospitalisé à la suite d’un tentamen, expliquant qu’il était au chômage, qu’il se sentait seul et qu’il était incapable d’entreprendre les</w:t>
      </w:r>
    </w:p>
    <w:p>
      <w:r>
        <w:t>- 9 - démarches nécessaires pour retrouver un emploi. Lors de son audition par le juge de paix, il déclaré qu’il avait déjà été hospitalisé à deux reprises à l’Hôpital de [...] en 2012 et qu’il bénéficiait d’un suivi auprès de la Dresse [...]. Selon le rapport établi le 18 février 2014 par la Dresse [...],N.________ est très isolé socialement, ses difficultés ont participé à l’aggravation récente de son état psychique et un soutien pourrait l’aider à stabiliser son état psychique. Dans son rapport du 18 février 2014, la Dresse [...] certifie que la pathologie psychiatrique dont souffre N.________ nécessite un suivi psychiatrique intégré régulier comprenant la prise quotidienne de médicaments et qu’elle assure à nouveau son suivi psychiatrique. De plus, comme l’ont relevé les premiers juges, il est illettré et fortement isolé socialement, et il n’a jamais eu à gérer ses affaires financières jusqu’à présent. Il s’ensuit que la situation de N.________ ne nécessite certes pas de démarches administratives ou judiciaires particulières pour l’instant, une requête AI étant actuellement en cours, mais que le mandat confié présente une complexité certaine. Au vu de ce qui précède, la cour de céans considère, à l’instar des premiers juges, que la situation de N.________ est en l’état trop lourde pour être assumée par un curateur privé, les troubles dont souffre l’intéressé nécessitant un accompagnement par un professionnel des questions humaines et sociales. 3. En conclusion, le recours interjeté par l’OCTP doit être rejeté et la décision entreprise confirmée. Le présent arrêt peut être rendu sans frais judiciaires (art. 74a al. 4 TFJC [Tarif du 28 septembre 2010 des frais judiciaires civils, RSV 270.11.5]).</w:t>
      </w:r>
    </w:p>
    <w:p>
      <w:r>
        <w:t>- 10 - Par ces motifs, la Chambre des curatelles du Tribunal cantonal, statuant à huis clos, prononce : I. Le recours est rejeté II. La décision est confirmée. III. L’arrêt est rendu sans frais judiciaires. IV. L'arrêt motivé est exécutoire. La présidente : La greffière : Du 29 avril 2014 Le dispositif de l'arrêt qui précède est communiqué par écrit aux intéressés. La greffière : Du L'arrêt qui précède, dont la rédaction a été approuvée à huis clos, est notifié à : - Office des curatelles et tutelles professionnelles, M. [...], - M. N.________,</w:t>
      </w:r>
    </w:p>
    <w:p>
      <w:r>
        <w:t>- 11 -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