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OC13.003720 vom 25. April 2017</w:t>
      </w:r>
    </w:p>
    <w:p>
      <w:r>
        <w:t>VD Tribunal cantonal, 2017-04-25, FR</w:t>
      </w:r>
    </w:p>
    <w:p>
      <w:r>
        <w:rPr>
          <w:b/>
        </w:rPr>
        <w:t xml:space="preserve">Quelle: </w:t>
      </w:r>
      <w:r>
        <w:t>https://mcp.opencaselaw.ch/entscheid/vd_gerichte_OC13.003720</w:t>
      </w:r>
    </w:p>
    <w:p>
      <w:r>
        <w:t>FR: VD_GERICHTE OC13.003720 du 25 avril 2017</w:t>
      </w:r>
    </w:p>
    <w:p>
      <w:r>
        <w:t>IT: VD_GERICHTE OC13.003720 del 25 aprile 2017</w:t>
      </w:r>
    </w:p>
    <w:p>
      <w:pPr>
        <w:pStyle w:val="Heading2"/>
      </w:pPr>
      <w:r>
        <w:t>Erwägungen</w:t>
      </w:r>
    </w:p>
    <w:p>
      <w:r>
        <w:rPr>
          <w:b/>
        </w:rPr>
        <w:t>E. 1</w:t>
      </w:r>
    </w:p>
    <w:p>
      <w:r>
        <w:t>Par décision du 25 octobre 2012, la justice de paix a institué une curatelle volontaire au sens de l'art. 394 CC en faveur de B.W.________, né le [...] 1957, et désigné un curateur à l'intéressé. Selon le certificat médical établi 12 octobre 2012 par le Dr [...], spécialiste en médecine générale FMH au Sentier, B.W.________ n'était plus en mesure de</w:t>
      </w:r>
    </w:p>
    <w:p>
      <w:r>
        <w:t>- 4 - se prendre en charge ni de s'occuper de ses affaires en raison de problèmes de santé. En outre, par acte du même jour, B.W.________ avait demandé à pouvoir bénéficier d'une mesure de protection.</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Conformément à l'art. 450d CC, la Chambre des curatelles donne à la justice de paix (art. 4 al. 1 LVPAE) l'occasion de prendre position (al. 1), cette autorité pouvant, au lieu de prendre position, reconsidérer sa décision (al. 2).</w:t>
      </w:r>
    </w:p>
    <w:p>
      <w:r>
        <w:rPr>
          <w:b/>
        </w:rPr>
        <w:t>E. 1.2</w:t>
      </w:r>
    </w:p>
    <w:p>
      <w:r>
        <w:t>Interjeté en temps utile par la curatrice désignée, le présent recours est recevable. L'écriture complémentaire déposée</w:t>
      </w:r>
    </w:p>
    <w:p>
      <w:r>
        <w:t>- 8 - subséquemment l'est également. L’autorité de protection a été consultée conformément à l’art. 450d CC.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3.</w:t>
      </w:r>
    </w:p>
    <w:p>
      <w:r>
        <w:rPr>
          <w:b/>
        </w:rPr>
        <w:t>E. 2</w:t>
      </w:r>
    </w:p>
    <w:p>
      <w:r>
        <w:t>Le 1er janvier 2013, date d'entrée en vigueur du nouveau droit de la protection de l'adulte, la curatelle instaurée a été transformée en une curatelle combinée d'accompagnement et de gestion au sens des art. 393 et 395 al. 1 CC.</w:t>
      </w:r>
    </w:p>
    <w:p>
      <w:r>
        <w:rPr>
          <w:b/>
        </w:rPr>
        <w:t>E. 3</w:t>
      </w:r>
    </w:p>
    <w:p>
      <w:r>
        <w:t>Par courrier adressé le 19 décembre 2016 à la justice de paix, B.________ a demandé à être relevée de son mandat de curatrice, expliquant qu'en raison de plusieurs faits intervenus en 2016, elle n'avait plus la force de poursuivre sa mission. Elle a précisé que la situation de B.W.________ était très détériorée et qu'elle nécessitait une attention qu'elle-même n'était plus en mesure de fournir. De fait, il résulte d'un certificat médical déposé par la suite par le Dr [...], du Service d'oncologie de l'Hôpital de Saint-Loup, à Pompaples, qu'à la date du 27 février 2017, B.________ était en incapacité de travail complète pour raison de maladie, pour une durée indéterminée, depuis le 1er février 2017. Informé par le juge de paix du remplacement prochain de la curatrice et invité à faire part de ses propositions quant au nouveau curateur à nommer, B.W.________ a écrit au juge de paix, le 20 février 2017, qu'il s'opposait à la désignation du tiers [...], pour le motif que celui- ci était son ex-beau-frère et que sa nomination serait source d'un conflit d'intérêts important. Dans un courrier du 19 février 2017, A.W.________ et le fils de B.W.________, C.W.________, se sont rangés à cet avis, évoquant des dissensions familiales. Le 27 février 2017, B.W.________ a écrit au juge de paix qu'en l'absence d'une personne neutre, il acceptait la proposition de nommer son ex-épouse comme curatrice. Par correspondance du 3 mars 2017, A.W.________ a également consenti à sa nomination comme curatrice, ajoutant néanmoins qu'elle ne pourrait exercer cette charge que jusqu'au 31 décembre 2017, expliquant</w:t>
      </w:r>
    </w:p>
    <w:p>
      <w:r>
        <w:t>- 7 - que, même si elle avait conservé des liens amicaux avec son ex-époux, la situation ne serait pas confortable pour tous deux à long terme.</w:t>
      </w:r>
    </w:p>
    <w:p>
      <w:r>
        <w:rPr>
          <w:b/>
        </w:rPr>
        <w:t>E. 3.1</w:t>
      </w:r>
    </w:p>
    <w:p>
      <w:r>
        <w:t>La recourante s'oppose à sa désignation en qualité de curatrice de B.W.________, faisant valoir n'avoir été aucunement préalablement informée de l'impossibilité d'assumer cette tâche de façon transitoire et précisant qu'elle aurait renoncé à endosser ce rôle si elle avait connu de suite cette impossibilité. Elle a invoqué sa retraite anticipée ainsi que des projets de départ à l'étranger durant une période indéterminée, lesquels ne lui permettraient pas d'exercer le mandat à long terme. Enfin, elle a fait valoir ses liens avec la personne concernée, dont elle est divorcée, ainsi qu'avec leur fils commun, invoquant un conflit d'intérêts par rapport à ce dernier. A toutes fins utiles, elle a indiqué les noms de deux tiers susceptibles de reprendre la curatelle de B.W.________.</w:t>
      </w:r>
    </w:p>
    <w:p>
      <w:r>
        <w:t>- 9 - B.W.________ a également fait valoir son opposition à la nomination de la recourante en qualité de curatrice, invoquant en substance les mêmes motifs.</w:t>
      </w:r>
    </w:p>
    <w:p>
      <w:r>
        <w:rPr>
          <w:b/>
        </w:rPr>
        <w:t>E. 3.2.1</w:t>
      </w:r>
    </w:p>
    <w:p>
      <w:r>
        <w:t>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du Conseil fédéral du 28 juin 2006 à l’appui de la révision du droit de la protection de l’adulte [Message], FF 2006, p. 6683 ; Helle, Le nouveau droit de la protection de l’adulte, 2012, p. 176). Il s’agit d’une notion de droit fédéral et l'art. 400 al. 2 CC doit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 Il ressort du Message que de « lourdes charges professionnelles ou familiales existantes ou imminentes ou encore l’exercice de fonctions publiques » peuvent notamment constituer de justes motifs au sens de l’art. 400 al. 2 CC (FF 2006 p. 6683). Indépendamment de la disponibilité du curateur, le critère déterminant pour la nomination d'une personne est son aptitude à accomplir les tâches qui lui seront confiées (Message, FF 2006 p. 6683). Le</w:t>
      </w:r>
    </w:p>
    <w:p>
      <w:r>
        <w:t>- 10 - curateur doit posséder les aptitudes et connaissances nécessaires aux tâches prévues (art. 400 al. 1 CC ; Guide pratique COPMA, 2012, nn. 6.5 ss, pp. 180 ss), c’est-à-dire les qualités personnelles et relationnelles ainsi que les compétences professionnelles requises pour les accomplir, l’autorité de protection étant tenue de vérifier d’office que cette condition est réalisée (FF 2006 p. 6683 ; TF 5A_691/2013 du 14 janvier 2014 consid. 2.3.2 et réf. citées).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 La personne désignée peut formuler des objections à sa nomination auprès de l’autorité de protection, laquelle doit examiner si celles-ci sont objectivement plausibles (ATF 140 III 1 consid. 4.3.2). Dans son Message, le Conseil fédéral a toutefois considéré qu'une personne exerçant une fonction à titre privé pouvait être chargée d’une curatelle, la nécessité de continuer à confier des curatelles à des personnes privées n’étant en effet contestée ni dans la doctrine ni dans la jurisprudence et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(TF 5A_691/2013 du 14 janvier 2014 ; TF 5A_699/2013 du 29 novembre 2013 ; Reusser, Basler Kommentar, Zivilgesetzbuch I, Art. 1-456 ZGB, 5e éd., Bâle 2014, nn. 14-15 ad art. 400 CC, p. 2241) ; Häfeli, in Commentaire du droit de la famille [CommFam], Protection de l’adulte, Berne 2013, n. 7 ad art. 400 CC, pp. 507 et 508), mais préconise, pour une part, l’application libérale des justes motifs s’opposant à la désignation (Meier, Droit de la protection de l’adulte, 2016, n. 951 et les réf. cit. sous notes infrapaginales 1526-1527).</w:t>
      </w:r>
    </w:p>
    <w:p>
      <w:r>
        <w:rPr>
          <w:b/>
        </w:rPr>
        <w:t>E. 3.2.2</w:t>
      </w:r>
    </w:p>
    <w:p>
      <w:r>
        <w:t>S'il est vrai que la curatelle d’accompagnement, qui s’inspire de la curatelle volontaire de l’ancien droit, est la mesure la plus légère qui</w:t>
      </w:r>
    </w:p>
    <w:p>
      <w:r>
        <w:t>- 11 - puisse être prononcée (Aguet, Mesures d’assistance et de protection en faveur de personnes éprouvant des difficultés de gestion, JdT 2013 lI 32, spéc. ch. 3.1.1, p. 37 ; Meier, op. cit., n. 787, p. 393) et qu'elle pourra généralement être confiée à un curateur privé (art. 40 al. 1 LVPAE), aucun principe général absolu ne peut cependant être posé sur ce point, le critère essentiel demeurant le besoin concret de la personne nécessitant une assistance. Dans certains cas, la situation personnelle de l’intéressé, par exem-ple un lourd passé avec un risque de rechute, pourra justifier le choix d’un curateur professionnel, alors même que la nature même de la curatelle porte plutôt sur une assistance relativement souple, ponctuelle et peu intrusive (CCUR 6 août 2013/203, consid. 4b). Lorsque le mandat nécessite manifestement des compétences spécifiques, on renoncera à le confier à un particulier, ce que prévoit explicitement l’art. 40 LVPAE, qui fait une distinction entre les mandats de protection pouvant être confiés à des curateurs ou tuteurs privés (al. 1, cas « simples » « légers ») et ceux pouvant être attribués à l'entité de curateurs et tuteurs professionnels (al. 4, cas « lourds »). Ainsi,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En outre, aux termes de l’art. 40 al. 4 LVPAE, sont en principe confiés à l'entité de curateurs et tuteurs professionnels les mandats de</w:t>
      </w:r>
    </w:p>
    <w:p>
      <w:r>
        <w:t>- 12 -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l'art. 40 al. 1 LVPAE (let. h) et tout autre cas qui, en regard des lettres a) à h) de l'art. 40 al. 4 LVPAE, peut être objectivement évalué comme trop lourd à gérer pour un tuteur/curateur privé (let. i).</w:t>
      </w:r>
    </w:p>
    <w:p>
      <w:r>
        <w:rPr>
          <w:b/>
        </w:rPr>
        <w:t>E. 3.3.1</w:t>
      </w:r>
    </w:p>
    <w:p>
      <w:r>
        <w:t>En l'espèce, il résulte des éléments au dossier, en particulier du rapport d'expertise psychiatrique du 31 octobre 2016, que B.W.________ souffre notamment d'un syndrome de dépendance à l’alcool qui, dans les situations d'excès, le met en danger. Durant ces périodes, l'intéressé semble ne plus maîtriser la situation et n'est plus en mesure de préserver sa santé physique et psychique. En outre, bien que ses capacités de compréhension et de concentration soient intactes, B.W.________ banalise le risque de rechute et reste ambivalent quant à la nécessité d’une prise en charge adaptée. Pour stabiliser les troubles de l'intéressé, qui, par ailleurs, vit seul et dans un dénuement certain, les experts ont préconisé un traitement ambulatoire, notamment la mise en place d'un suivi psychiatrique hebdomadaire centré sur les aspects alcoologique et social de la situation. L'enquête en placement à des fins d'assistance a également révélé, notamment lors de l’audience du 15 décembre 2016, que la situation financière de B.W.________ s’était grandement compliquée depuis l'expertise, l'intéressé n'étant pas parvenu à trouver du travail, l’AI lui refusant le droit de percevoir des indemnités et l'office de chômage ayant estimé ne pouvoir entrer en matière en raison d'un justificatif manquant. Selon l' "Extrait des registres art. 8a LP" de l'Office des poursuites du</w:t>
      </w:r>
    </w:p>
    <w:p>
      <w:r>
        <w:t>- 13 - district du Jura-nord vaudois figurant au dossier, B.W.________ faisait l'objet, à la date du 21 mars 2016, d'actes de défaut de biens totalisant 86'170 fr. 10. Ainsi, au vu des éléments rapportés, il apparaît que la situation psycho-sociale délétère et le syndrome de dépendance à l’alcool de la personne concernée compliqueront l'exercice du mandat de curatelle qui, outre la gestion des affaires administratives courantes, impliquera d’envisager toutes démarches utiles à promouvoir une nouvelle tentative de réinsertion professionnelle ou, le cas échéant, la réouverture du dossier AI de l’intéressé. En outre, au plan de la santé de la personne concernée, le curateur devra être en mesure de s’assurer que B.W.________ se rende régulièrement à la consultation psychiatrique ambulatoire et ne pas hésiter à informer l’autorité de protection d’un nouveau risque de décompensation de la situation au plan de la dépendance à l’alcool ou de la dépression. Dans ce contexte, compte tenu notamment de la dégradation récente de la situation au niveau professionnel qui imposera des démarches auprès des institutions et assureurs sociaux et du syndrome de dépendance à l’alcool qui n’était pas stabilisé à fin 2016, le mandat n'apparaît donc pas compatible avec un mandat confié à un curateur privé (cf. art. 40 al. 2 LVPAE). En outre, le fait que la personne concernée ait été liée avec la recourante par les liens – certes désormais dissous – du mariage placera objectivement la curatrice, s’il s’agit de la recourante, comme la personne concernée, dans une position délicate si les interventions de la curatrice ne sont pas ressenties comme parfaitement justifiées par B.W.________. Par ailleurs, on peut concevoir que la recourante, en sa qualité d’ex- épouse, accepte de s’engager aux côtés de son ex-conjoint pour l’assister durant un temps limité, mais ne soit pas prête à souscrire à un engagement pour une durée indéterminée, lequel lui paraîtrait alors assimilable à l’union à laquelle elle a mis un terme en son temps. Dès lors, les motifs qui précèdent constituent de justes motifs d’opposition au sens de l’art. 400 al. 2 CC. Par ailleurs, il ne peut être</w:t>
      </w:r>
    </w:p>
    <w:p>
      <w:r>
        <w:t>- 14 - inféré des circonstances de la présente cause que A.W.________ aurait accepté sans condition le mandat de curatelle en faveur de son ex-époux, de sorte que sous l’angle de l’art. 40 al. 1 let. a LVPAE, l’admission du recours est également justifiée.</w:t>
      </w:r>
    </w:p>
    <w:p>
      <w:r>
        <w:rPr>
          <w:b/>
        </w:rPr>
        <w:t>E. 3.4</w:t>
      </w:r>
    </w:p>
    <w:p>
      <w:r>
        <w:t>Au vu de ce qui précède, il apparait par conséquent qu'un nouveau curateur doit être nommé. Il appartiendra à la justice de paix de procéder à cette nomination après avoir examiné si l'un des tiers proposés par la recourante pourrait présenter les aptitudes et disponibilité nécessaires à l'exercice du mandat de curatelle concerné, sous réserve de ce qui suit.</w:t>
      </w:r>
    </w:p>
    <w:p>
      <w:r>
        <w:rPr>
          <w:b/>
        </w:rPr>
        <w:t>E. 4</w:t>
      </w:r>
    </w:p>
    <w:p>
      <w:r>
        <w:t>La justice de paix a institué une curatelle d'accompagnement et de gestion ̶ qui est une forme spéciale de la curatelle de représentation de l'art. 394 CC (Meier, op. cit., n. 833 et références citées) ̶ au sens des art. 393 et 395 al. 1 CC en faveur de B.W.________. Vu les besoins de la personne concernée et la situation exposée ci-dessus, qui impliqueront de la représenter lors de l'accomplissement de nombreuses démarches, en sus de l'accompagnement lié à la situation médicale, il conviendra d'examiner si la curatelle instaurée est suffisante ou si une autre mesure, éventuellement plus en adéquation avec les besoins de la personne concernée, ne devrait pas être instituée. [...]</w:t>
      </w:r>
    </w:p>
    <w:p>
      <w:r>
        <w:rPr>
          <w:b/>
        </w:rPr>
        <w:t>E. 5</w:t>
      </w:r>
    </w:p>
    <w:p>
      <w:r>
        <w:t>Le recours étant bien fondé, la décision entreprise doit être annulée et la cause renvoyée aux premiers juges, auxquels il appartiendra de nommer un nouveau curateur à la personne concernée. L’arrêt peut être rendu sans frais judiciaires (art. 74a al. 4 TFJC [tarif du 28 septembre 2010 des frais judiciaires civils ; RSV 270.11.5]).</w:t>
      </w:r>
    </w:p>
    <w:p>
      <w:r>
        <w:t>- 15 - Par ces motifs, la Chambre des curatelles du Tribunal cantonal, statuant à huis clos, prononce : I. Le recours est admis. II. Les chiffres II à IV de la décision sont annulés et la cause renvoyée à la Justice de paix du district du Jura-Nord vaudois pour nouvelle décision au sens des considérants. La décision est confirmée pour le surplus. III. L'arrêt, rendu sans frais judiciaires, est exécutoire. La présidente : La greffière : Du L'arrêt qui précède, dont la rédaction a été approuvée à huis clos, est notifié à : - A.W.________, - B.W.________, - B.________,</w:t>
      </w:r>
    </w:p>
    <w:p>
      <w:r>
        <w:t>- 16 - et communiqué à : - Justice de paix du district du Nord-vaudois,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