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OC12.011736 vom 4. März 2014</w:t>
      </w:r>
    </w:p>
    <w:p>
      <w:r>
        <w:t>VD Tribunal cantonal, 2014-03-04, FR</w:t>
      </w:r>
    </w:p>
    <w:p>
      <w:r>
        <w:rPr>
          <w:b/>
        </w:rPr>
        <w:t xml:space="preserve">Quelle: </w:t>
      </w:r>
      <w:r>
        <w:t>https://mcp.opencaselaw.ch/entscheid/vd_gerichte_OC12.011736</w:t>
      </w:r>
    </w:p>
    <w:p>
      <w:r>
        <w:t>FR: VD_GERICHTE OC12.011736 du 4 mars 2014</w:t>
      </w:r>
    </w:p>
    <w:p>
      <w:r>
        <w:t>IT: VD_GERICHTE OC12.011736 del 4 marzo 2014</w:t>
      </w:r>
    </w:p>
    <w:p>
      <w:pPr>
        <w:pStyle w:val="Heading2"/>
      </w:pPr>
      <w:r>
        <w:t>Erwägungen</w:t>
      </w:r>
    </w:p>
    <w:p>
      <w:r>
        <w:rPr>
          <w:b/>
        </w:rPr>
        <w:t>E. 1</w:t>
      </w:r>
    </w:p>
    <w:p>
      <w:r>
        <w:t>Le recours est dirigé contre la décision de l’autorité de protection de l’adulte ordonnant, pour une durée indéterminée, le placement à des fins d'assistance de T.________ en application de l’art. 426 CC, le recourant ne contestant pas la mesure de curatelle de portée générale instituée en sa faveur.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w:t>
      </w:r>
    </w:p>
    <w:p>
      <w:r>
        <w:t>- 11 -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 lui-même, le présent recours est recevable. Interpellée conformément à l’art. 450d CC, l’autorité de protection a déclaré qu’elle renonçait à reconsidérer sa décision et s’est référée pour le surplus aux considérants de celle-ci.</w:t>
      </w:r>
    </w:p>
    <w:p>
      <w:r>
        <w:t>- 12 -</w:t>
      </w:r>
    </w:p>
    <w:p>
      <w:r>
        <w:rPr>
          <w:b/>
        </w:rPr>
        <w:t>E. 2</w:t>
      </w:r>
    </w:p>
    <w:p>
      <w:r>
        <w:t>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relatif à la révision du Code civil suisse du 28 juin 2006,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L’expression française « dans une même procédure » pourrait laisser penser qu’un expert qui s’est prononcé dans une procédure similaire antérieure ne pourrait pas fonctionner comme expert. Toutefois, le texte allemand utilise les termes « im gleichen Verfahren » (cf. ATF 137 III 289 c. 4.4), soit la procédure en cours. De plus, selon la jurisprudence, un expert ne peut être récusé au seul motif qu’il a déjà eu l’occasion de rendre une expertise dans une procédure antérieure : il faut à chaque fois examiner s’il existe un risque ou non de prévention de l’expert en raison</w:t>
      </w:r>
    </w:p>
    <w:p>
      <w:r>
        <w:t>- 13 - de cette intervention. Tel ne sera en principe pas le cas lorsque l’expert doit répondre à d’autres questions, ou qu’il doit seulement confirmer, expliquer ou compléter un précédent rapport ; il n’est en revanche plus indépendant s’il doit examiner la pertinence de cette précédente expertise ou procéder à un contrôle objectif de celle-ci (TF 5A_358/2010 du 8 juin 2010 précité c. 1.3). Ainsi, il ne faut pas par principe considérer qu’un expert qui s’est par le passé prononcé dans le cadre d’une procédure de placement à des fins d’assistance fera preuve de partialité s’il est amené à rendre une expertise dans une procédure relative à une curatelle (cf. TF 5P.19/2001 du 12 février 2001 c. 3a). bb) La décision entreprise se base sur le rapport établi le 21 décembre 2012 par le Dr Yannick Schnegg et la Dresse Suzanne Gilliand, respectivement médecin adjoint et médecin assistante auprès de l’UPA de Payerne, rattachée au Département de psychiatrie du CHUV, ainsi que sur le complément d’expertise déposé le 14 novembre 2013 par le Dr Yannick Schnegg et Elisabeth Maulaz, psychologue adjointe auprès dudit UPA. Même si le Dr Schnegg s’est déjà prononcé fin 2012 sur la situation du recourant, le fait de confier à ce même médecin un complément d’expertise ne prête pas le flanc à la critique, ce d’autant moins que la co- experte était une personne différente. Il s’agit au surplus de spécialistes en psychiatrie qui remplissent les exigences posées par la jurisprudence pour assumer la fonction d’experts.</w:t>
      </w:r>
    </w:p>
    <w:p>
      <w:r>
        <w:rPr>
          <w:b/>
        </w:rPr>
        <w:t>E. 3</w:t>
      </w:r>
    </w:p>
    <w:p>
      <w:r>
        <w:t>L’art. 450e al. 4 1re phr. CC prévoit que l’instance judiciaire de recours, en règle générale réunie en collège, procède à l’audition de la personne concernée (cf. ATF 139 III 257). La cour de céans a auditionné le recourant le 20 février 2014, de sorte que le droit d’être entendu de celui-ci a, comme en première instance, été respecté.</w:t>
      </w:r>
    </w:p>
    <w:p>
      <w:r>
        <w:t>- 14 -</w:t>
      </w:r>
    </w:p>
    <w:p>
      <w:r>
        <w:rPr>
          <w:b/>
        </w:rPr>
        <w:t>E. 4</w:t>
      </w:r>
    </w:p>
    <w:p>
      <w:r>
        <w:t>a) Le recourant conteste son placement à des fins d’assistance, critiquant notamment le diagnostic de schizophrénie. b/aa)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w:t>
      </w:r>
    </w:p>
    <w:p>
      <w:r>
        <w:t>- 15 -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bb)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 c) En l’espèce, les experts indiquent dans leur rapport d’expertise du 21 décembre 2012 que le recourant présente, outre un HIV depuis 2004 traité par trithérapie et une hépatite C depuis 2010, une dépendance aux opiacés avec une substitution de méthadone, une dépendance au cannabis en utilisation continue avec distorsion des perceptions et syndrome amotivationnel, ainsi qu’une dépendance à d’autres substances en utilisation occasionnelle et nocive pour la santé. Sa consommation habituelle de stupéfiants provoque un syndrome</w:t>
      </w:r>
    </w:p>
    <w:p>
      <w:r>
        <w:t>- 16 - démotivationnel et peut induire des idéations persécutoires. Dans leur complément d’expertise du 14 novembre 2013, les experts confirment le diagnostic de dépendance aux opiacés et au cannabis – en rémission partielle dans un cadre protégé –, de HIV et d’hépatite C, et ajoutent que le recourant souffre de schizophrénie paranoïde caractérisée par des symptômes positifs et négatifs, accompagnés d’une anosognosie de l’intéressé quant à son état mental. Ainsi, il y a lieu de considérer que l’existence de l’une des causes de placement à des fins d’assistance prévue à l’art. 426 CC est avérée. En effet, même si le recourant conteste le diagnostic posé et que, selon ses déclarations du 23 janvier 2014, il ne se considère pas comme malade, il n’y a pas lieu de s’écarter de la version des experts qui n’apparaît pas manifestement inexacte ou contradictoire. En outre, selon l’avis exprimé par les experts dans leur premier rapport d’expertise, le recourant présente du fait de sa toxicomanie un danger pour lui-même et, dans une certaine mesure, pour autrui. Il ressort du dossier que chaque sortie après hospitalisation a engendré des décompensations psychotiques mettant l’intéressé en danger. En effet, les experts relèvent une évolution défavorable de la situation du recourant depuis le printemps 2013, qui se caractérise par des difficultés à vivre en dehors d’une structure hospitalière en raison de décompensations psychotiques à répétition. Hospitalisé du 13 mai au 25 juin 2013, le recourant a dû être réadmis au CPNVD le 1er juillet 2013, où il est resté jusqu’au 31 décembre 2013, avant d’intégrer la structure de [...]. Au cours de ces longs séjours, les médecins ont observé que l’intéressé était désorganisé dans son discours, dans sa pensée et dans ses comportements, et qu’il présentait des symptômes psychotiques positifs, comme des hallucinations et des délires, ainsi que des symptômes négatifs qui se caractérisaient par un retrait social, une impossibilité de s’occuper de son appartement et de ses affaires et une grande passivité. Contrairement aux réserves exprimées dans leur premier rapport concernant un placement, les experts préconisent, dans leur complément d’expertise, le prononcé d’une mesure de placement à des fins d’assistance en faveur du recourant, compte tenu de la nouvelle appréciation diagnostique de schizophrénie paranoïde, de l’évolution</w:t>
      </w:r>
    </w:p>
    <w:p>
      <w:r>
        <w:t>- 17 - défavorable, de l’impossibilité actuelle de l’intéressé de s’intégrer socialement, de bénéficier d’un suivi médical et psychiatrique ambulatoire, ainsi que de l’acceptation du recourant d’une prise en soins institutionnelle. Selon les experts, le recourant ne peut pas se passer d’une assistance ou d’une aide permanente, il a besoin de soins permanents et d’un traitement psychiatrique, et l’évolution depuis le début de l’année 2013 démontre qu’il n’est actuellement pas capable d’adhérer à une assistance et à un traitement ambulatoire. Ceci est confirmé par les propres dires du recourant, qui a indiqué, lors de l’audience du 23 janvier 2014, qu’il n’irait pas chercher ses neuroleptiques chez le médecin si la mesure de placement était levée. Il ressort en outre des deux expertises, des courriers des médecins du CPNVD des 10 juillet et 5 août 2013 et des déclarations du recourant lors de ses auditions des 23 janvier et 20 février 2014 qu’il est anosognosique de son état, notamment quant à sa consommation excessive de stupéfiants et à sa schizophrénie paranoïde, et qu’il minimise la gravité de sa situation. Au vu de ces éléments, le besoin d’assistance et de traitement est établi. Au surplus, [...] – foyer psycho-éducatif offrant un lieu de vie mixte et dit à haut seuil de tolérance face aux symptômes et aux comportements résultant de la maladie – est une institution appropriée à la situation du recourant et permet de satisfaire les besoins essentiels de celui-ci. Le recourant a d’ailleurs adhéré au projet de placement en foyer et a déclaré le 23 janvier 2014 que tout se passait très bien pour lui dans cet établissement. S’il a nuancé ses propos le 20 février 2014 en faisant état de hauts et de bas, les tensions survenues ponctuellement ont néanmoins apparemment été rapidement apaisées et le recourant a indiqué ne pas avoir de souci avec les éducateurs. La décision de placement à des fins d’assistance prise à l’égard du recourant ne prête ainsi pas le flanc à la critique.</w:t>
      </w:r>
    </w:p>
    <w:p>
      <w:r>
        <w:t>- 18 -</w:t>
      </w:r>
    </w:p>
    <w:p>
      <w:r>
        <w:rPr>
          <w:b/>
        </w:rPr>
        <w:t>E. 5</w:t>
      </w:r>
    </w:p>
    <w:p>
      <w:r>
        <w:t>a) Le recourant conteste en outre les injections qui lui sont administrées et demande qu’il soit mis un terme au traitement par neuroleptiques ou que la médication soit adaptée. b) L’art 434 CC réglemente le traitement sans consentement d’une personne placée dans une institution appropriée pour y subir un traitement en raison d’un trouble psychique. Aux termes de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l’intégrité corporelle d’autrui (ch. 1), lorsque la personne concernée n’a pas la capacité de discernement requise pour saisir la nécessité du traitement (ch. 2) et lorsqu’il n’existe pas de mesures appropriées moins rigoureuses (ch. 3). La décision est communiquée par écrit à la personne concernée et à sa personne de confiance ; elle indique les voies de recours (art. 434 al. 2 CC). Le plan de traitement auquel se réfère l’art. 434 al. 1 CC est régi par l’art. 433 CC. Aux termes de cette disposition,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 l’information porte en particulier sur les raisons, le but, la nature, les modalités, les risques et les effets secondaires du traitement, ainsi que sur les conséquences d’un défaut de soins et sur l’existence d’autres traitements (al. 2). Le plan de traitement est soumis au consentement de la personne concernée ; si elle est incapable de discernement, le médecin traitant prend en considération d’éventuelles directives anticipées (al. 3). Le plan de traitement est adapté à l’évolution de la médecine et à l’état de la personne concernée (al. 4).</w:t>
      </w:r>
    </w:p>
    <w:p>
      <w:r>
        <w:t>- 19 - c) En l’espèce, selon le courrier du CPNVD du 7 janvier 2014, le recourant reçoit depuis décembre 2013 des injections de neuroleptiques une fois par mois, avec effet retard, selon décision médicale et contre son gré au vu de sa conscience morbide partielle, de sa non-adhérence au traitement per os et de ses multiples décompensations. Aucune décision relative au traitement sans consentement ne figure au dossier. Toutefois, le recourant a expressément déclaré le 20 février 2014 qu’il ne s’était pas opposé aux injections, qu’il avait acceptées. Il est ainsi douteux que l’on se trouve dans un cas de figure de l’art. 434 CC s’agissant du traitement administré jusqu’ici. Quoi qu’il en soit, le recourant devrait prochainement rencontrer le Dr A.________ pour parler de la prescription du traitement. Pour le cas où le recourant s’opposerait par exemple à une nouvelle injection, celle-ci devra faire l’objet d’une décision communiquée au recourant dans les formes prescrites par l’art. 434 CC et l’intéressé pourra alors, dans les dix jours (cf. art. 439 al. 2 CC), faire valoir auprès du juge de paix ses griefs liés au traitement médical qu’il reçoit contre son gré, ce magistrat devant alors examiner si les conditions matérielles et formelles d’un tel traitement sont remplies. Le recourant pourra aussi, le cas échéant, se plaindre auprès du juge de paix de l’absence de réception d’une décision relative au traitement sans consentement.</w:t>
      </w:r>
    </w:p>
    <w:p>
      <w:r>
        <w:rPr>
          <w:b/>
        </w:rPr>
        <w:t>E. 6</w:t>
      </w:r>
    </w:p>
    <w:p>
      <w:r>
        <w:t>Le recourant demande enfin un changement de curatrice. Ce point ne fait toutefois pas l’objet de la décision entreprise et il appartiendra au recourant de formuler cette requête auprès du juge de paix.</w:t>
      </w:r>
    </w:p>
    <w:p>
      <w:r>
        <w:rPr>
          <w:b/>
        </w:rPr>
        <w:t>E. 7</w:t>
      </w:r>
    </w:p>
    <w:p>
      <w:r>
        <w:t>En conclusion, le recours doit être rejeté et la décision entreprise confirmée. Le présent arrêt peut être rendu sans frais judiciaires (art. 74a al. 4 TFJC [tarif du 28 septembre 2010 des frais judiciaires civils, RSV 270.11.5]).</w:t>
      </w:r>
    </w:p>
    <w:p>
      <w:r>
        <w:t>- 20 -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M. T.________, - Mme L.________, assistante sociale auprès de l’Office des curatelles et tutelles professionnelles, et communiqué à : - Justice de paix du district du Jura-Nord vaudois, par l'envoi de photocopies. Il prend date de ce jour.</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