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OC12.008491 vom 5. November 2014</w:t>
      </w:r>
    </w:p>
    <w:p>
      <w:r>
        <w:t>VD Tribunal cantonal, 2014-11-05, FR</w:t>
      </w:r>
    </w:p>
    <w:p>
      <w:r>
        <w:rPr>
          <w:b/>
        </w:rPr>
        <w:t xml:space="preserve">Quelle: </w:t>
      </w:r>
      <w:r>
        <w:t>https://mcp.opencaselaw.ch/entscheid/vd_gerichte_OC12.008491</w:t>
      </w:r>
    </w:p>
    <w:p>
      <w:r>
        <w:t>FR: VD_GERICHTE OC12.008491 du 5 novembre 2014</w:t>
      </w:r>
    </w:p>
    <w:p>
      <w:r>
        <w:t>IT: VD_GERICHTE OC12.008491 del 5 novembre 2014</w:t>
      </w:r>
    </w:p>
    <w:p>
      <w:pPr>
        <w:pStyle w:val="Heading2"/>
      </w:pPr>
      <w:r>
        <w:t>Erwägungen</w:t>
      </w:r>
    </w:p>
    <w:p>
      <w:r>
        <w:rPr>
          <w:b/>
        </w:rPr>
        <w:t>E. 1</w:t>
      </w:r>
    </w:p>
    <w:p>
      <w:r>
        <w:t>Le recours est dirigé contre une décision de la justice de paix levant une curatelle de l’ancien droit et instituant une curatelle de représentation et de gestion à forme des art. 394 al. 1 et 395 al. 1 CC en faveur de J.________.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w:t>
      </w:r>
    </w:p>
    <w:p>
      <w:r>
        <w:t>- 9 -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b) En l'espèce, interjeté en temps utile par l'intéressée elle- même, le présent recours est recevable. L’autorité de protection a été consultée conformément à l’art. 450d CC.</w:t>
      </w:r>
    </w:p>
    <w:p>
      <w:r>
        <w:rPr>
          <w:b/>
        </w:rPr>
        <w:t>E. 2</w:t>
      </w:r>
    </w:p>
    <w:p>
      <w:r>
        <w:t>La Chambre des curatelles doit procéder à un examen complet de la décision attaquée, en fait, en droit et en opportunité (art. 450a CC), conformément à la maxime d’office et à la maxime inquisitoire, ces principes de la procédure de première instance s’appliquant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est par conséquent réformatoire ou cassatoire (Guide pratique COPMA, n. 12.39, p. 290).</w:t>
      </w:r>
    </w:p>
    <w:p>
      <w:r>
        <w:rPr>
          <w:b/>
        </w:rPr>
        <w:t>E. 3</w:t>
      </w:r>
    </w:p>
    <w:p>
      <w:r>
        <w:t>La recourante conteste la mesure de curatelle instituée en sa faveur, faisant valoir qu’elle dispose de son entière capacité de</w:t>
      </w:r>
    </w:p>
    <w:p>
      <w:r>
        <w:t>- 10 - discernement en dépit de la maladie dont elle souffre et qu’elle n’a nul besoin d’une mesure de protection. Elle expose notamment que son séjour à l’EMS Fondation L.________ n'est que temporaire et qu’elle est à la recherche d'un logement qui pourrait être un appartement protégé. Elle critique également le certificat du Dr O.________ du 2 mai 2013, estimant que ce médecin n’est pas en mesure de se prononcer sur sa situation, l’ayant peu rencontrée et aucune relation particulière ne s'étant instaurée avec lui; d’ailleurs, l’impartialité du praticien lui paraît sujette à caution, l’intéressé entretenant des liens étroits avec les responsables de l’EMS où elle réside. Par ailleurs, la recourante met en cause la manière dont son curateur exécute sa mission, lui reprochant notamment de ne pas s’être présenté à un rendez-vous important en 2012, à l’Hôpital de Cery, au cours duquel des intervenants, dont elle-même, devaient se prononcer sur l’éventuelle nécessité de maintenir son placement en EMS. aa) La procédure devant l’autorité de protection est régie par les art. 443ss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paraisse disproportionnée. Dans la mesure où le droit fédéral ne règle pas une question de procédure, le droit cantonal s'applique. Les cantons ne sont cependant pas contraints d'adopter des règles complémentaires. S'ils ne le font pas, c'est le CPC qui s'applique par analogie à titre supplétif, en vertu de l'art. 450f CC (CommFam, op. cit., n. 20, rem. prél. aux art. 443-450g CC, p. 830 ; Bohnet, in Le nouveau droit de la protection de l'adulte, Bâle 2012, pp. 33ss, spéc. nn. 41ss p. 50s). ab) La transformation d’une curatelle ou d’un conseil légal de l’ancien droit des tutelles en une curatelle du nouveau droit de la protection de l’adulte (art. 14 al. 3 Tit. fin. CC) requiert le prononcé d’une décision fondée sur des faits pertinents. Pour pouvoir statuer à nouveau,</w:t>
      </w:r>
    </w:p>
    <w:p>
      <w:r>
        <w:t>- 11 - l’autorité de protection doit disposer des éléments propres à justifier le principe d’une mesure de protection, ainsi qu’à permettre de cibler celle-ci sur les besoins de la personne à protéger et de dé-terminer les tâches à confier au curateur. Ces différentes informations doivent fournir à la personne concernée – pour autant que celle-ci ait tout son discernement –, au curateur et à l’autorité de protection une base factuelle concordante et une vision convergente des raisons et du but de la mesure à prononcer. La justification requise pour l’instauration d’une nouvelle mesure et pour la transformation d’une mesure de l’ancien droit des tutelles en une mesure du nouveau droit de la protection de l’adulte n’est cependant pas identique : la différence tient essentiellement à l’étendue de l’administration des preuves. Celle-ci sera de moindre ampleur dans le second cas de figure évoqué, l’autorité pouvant partir du principe que les circonstances ayant servi de fondement à la décision originaire sont toujours valables et ce, aussi longtemps qu’aucun indice ne peut amener à penser qu’elles se seraient modifiées. Ainsi, lors de la transformation d’une mesure, il ne sera pas nécessaire de procéder à nouveau à une instruction complète, comme celle qui avait conduit, en son temps, au prononcé de la mesure à transformer (par exemple, expertise, rapport social, rapport de police, extraits du registre des poursuites, interrogatoire de tiers, etc.). Pour l’instauration de la nouvelle mesure, l’autorité de protection se limitera à vérifier si des faits nouveaux ont pu se produire depuis la décision initiale (art. 414 CC), notamment, s’il existe toujours des motifs justifiant une mesure de curatelle et, dans l’affirmative, quelle mesure doit être appliquée et de quelle étendue (ciblage ou calibrage de la mesure), ou, au contraire, si de tels motifs n’ont jamais existé ou n’existent plus à la lumière du nouveau droit (art. 399 CC). L’autorité procédera à une sorte d’état des lieux, comparable à celui qu’elle doit dresser quand elle est appelée à lever une mesure (art. 399 al. 2 CC) ou similaire à celui que fait le curateur durant l’exécution du mandat (art. 414 CC) et au moment de l’établissement de son rapport d’activité (art. 411 CC). Dans le cadre de sa décision de transformation, l’autorité de protection pourra en principe s’appuyer sur le rapport du mandataire en place (art. 411, 414, 446 al. 2, 448 CC), sur les éventuels renseignements complémentaires fournis par les services participant à la prise en charge</w:t>
      </w:r>
    </w:p>
    <w:p>
      <w:r>
        <w:t>- 12 - de l’intéressé (home, institution, thérapeute, médecin, etc. ; art. 446 al. 2, 448 CC), ainsi que sur les déclarations recueillies lors de l’audition de la personne concernée (art. 447 CC). En règle générale, ces éléments seront nécessaires, mais ils suffiront dans le cadre de l’établissement d’office des faits (art. 446 CC) qui fonderont la décision de transformation (Droit de la protection de l’adulte,Guide pratique COPMA, 2012, pp. 301-302). ac) Selon l’art. 394 CC, une curatelle de représentation doit être instituée lorsque la personne qui a besoin d’aide ne peut accomplir certains actes et doit de ce fait être représentée (al. 1), l’autorité de protection de l’adulte pouvant limiter en conséquence l’exercice des droits civils de la personne concernée (al. 2). En vertu de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op. cit.,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w:t>
      </w:r>
    </w:p>
    <w:p>
      <w:r>
        <w:t>- 13 - Selon l’art. 389 al. 2 CC, une mesure de protection de l’adulte n’est ordonnée par l’autorité que si elle est nécessaire et appropriée.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nn. 377 et 382, pp. 181 et 182). b) En l’espèce, la recourante ayant elle-même demandé, à la fin de l’année 2011, à faire l’objet d’une curatelle en raison d’une aggravation de son état de santé et de son incapacité à gérer ses affaires, la Justice de paix du district de La Riviera – Pays-d’Enhaut s’est limitée à une courte instruction au terme de laquelle, convaincue des difficultés de la recourante, elle l’a placée sous curatelle. Dans le cadre de cette instruction, les psychiatres consultés ont tous constaté le besoin de protection de l’intéressée mais n’ont pas établi un diagnostic précis de sa maladie. Pendant plus de deux ans, la recourante n’a pas contesté la mesure prise. Lorsqu’elle s’est saisie ultérieurement du dossier pour adapter la curatelle au nouveau droit de protection de l’adulte, entre- temps entré en vigueur, la Justice de paix du district de Lavaux – Oron a donc vraisemblablement pensé que la recourante ne s’opposerait pas non plus à la transformation de la curatelle, dictée par l’introduction du nouveau droit, la modification prévue étant essentiellement formelle et ne touchant pas à la nature de l’assistance qui lui était jusque-là apportée, et n’a procédé qu’à un examen sommaire de sa situation pour procéder à l’adaptation. Or, c’est à cette occasion, plus exactement après avoir reçu notification de la décision correspondante, que l’intéressée a soudainement prétendu que sa maladie ne la privait pas de son discernement et qu’elle était capable de s’occuper de ses affaires. Son curateur, bien qu’ayant été invité à se déterminer sur la transformation projetée, ne s’est pas manifesté.</w:t>
      </w:r>
    </w:p>
    <w:p>
      <w:r>
        <w:t>- 14 - Les éléments d’enquête recueillis à l’époque ont pu apparaître suffisants à l’autorité de protection pour apprécier le besoin de soutien de la recourante qui avait alors requis le bénéfice d’une curatelle. Toutefois, il ne peut plus en être de même aujourd’hui, vu le contexte de déni décrit. Pour tenter de mieux cerner la situation de l’intéressée, la cour de céans a donc interpellé les médecins qui s’étaient précédemment prononcés sur son état de santé pour obtenir des renseignements plus précis sur certains aspects de sa maladie. Selon leur rapport du 31 octobre 2014, l’intéressée souffre d’une affection psychique, mais, sous traitement et durant les périodes de rémission, est tout à fait capable de gérer ses affaires ; en revanche, des épisodes de décompensation sont toujours susceptibles de survenir, de manière imprévisible. Les médecins interrogés ont conclu à l’instauration d’une curatelle de portée générale. Si ces éléments récents confirment que la recourante souffre de troubles psychiques et qu’elle a besoin d’un soutien, ils demeurent toutefois encore trop lacunaires pour que l’on puisse se faire une idée précise des difficultés qu’elle rencontre et dans quelle mesure sa situation requiert protection. Pour mieux identifier les besoins de la recourante et déterminer comment y répondre, il convient donc d’annuler la décision attaquée et de procéder à un complément d’instruction. Ce complément devra notamment consister à requérir les avis détaillés et circonstanciés de médecins aptes à se déterminer sur l’état de santé de l’intéressée de manière à ce que les effets de sa maladie, les implications que celle-ci peut avoir dans sa vie quotidienne et les éventuelles mesures pouvant lui être appliquées soient mieux déterminés et devra, cas échéant, comporter la mise en œuvre d’une expertise psychiatrique si l’instauration d’une curatelle de portée générale, qui est une mesure lourde, devait s’avérer nécessaire. Enfin, l’autorité de protection devra procéder à l’audition de la recourante afin que celle-ci, une fois utilement renseignée sur les divers aspects de sa maladie et les mesures de protection pouvant être prises à son égard, puisse, dans la mesure du possible, se déterminer de manière éclairée sur ces différents points. Dans l’intervalle, la recourante ne se retrouvera de toute façon pas sans protection puisque, la décision</w:t>
      </w:r>
    </w:p>
    <w:p>
      <w:r>
        <w:t>- 15 - attaquée devant être annulée, la précédente mesure de curatelle combinée instituée en vertu des anciens art. 392 et 393 CC reprendra automatiquement et de plein droit effet.</w:t>
      </w:r>
    </w:p>
    <w:p>
      <w:r>
        <w:rPr>
          <w:b/>
        </w:rPr>
        <w:t>E. 4</w:t>
      </w:r>
    </w:p>
    <w:p>
      <w:r>
        <w:t>En conclusion, le recours doit être admis, la décision annulée et le dossier de la cause retourné à la Justice de paix du district de Lavaux- Oron pour complément d’instruction dans le sens des considérants et nouvelle décision. L’arrêt est rendu sans frais judiciaires (art. 74a al. 4 TFJC [Tarif du 28 septembre 2010 des frais judiciaires civils, RSV 270.11.5]). Par ces motifs, la Chambre des curatelles du Tribunal cantonal, statuant à huis clos, prononce : I. Le recours est admis. II. La décision est annulée, le dossier étant retourné à la Justice de paix du district de Lavaux-Oron pour complément d’instruction dans le sens des considérants et nouvelle décision. III. L’arrêt est rendu sans frais judiciaires. IV. L'arrêt motivé est exécutoire. La présidente : La greffière :</w:t>
      </w:r>
    </w:p>
    <w:p>
      <w:r>
        <w:t>- 16 - Du 5 novembre 2014 Le dispositif de l'arrêt qui précède est communiqué par écrit aux intéressés. La greffière : Du L'arrêt qui précède, dont la rédaction a été approuvée à huis clos, est notifié à : - Mme J.________, - M. C.________, et communiqué à : - Justice de paix du district de Lavaux-Oron, par l'envoi de photocopies. Le présent arrêt peut faire l'objet d'un recours en matière civile devant le Tribunal fédéral au sens des art. 72 ss LTF (loi du 17 juin</w:t>
      </w:r>
    </w:p>
    <w:p>
      <w:r>
        <w:t>- 17 - 2005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