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OC09.041155 vom 28. Januar 2025</w:t>
      </w:r>
    </w:p>
    <w:p>
      <w:r>
        <w:t>VD Tribunal cantonal, 2025-01-28, FR</w:t>
      </w:r>
    </w:p>
    <w:p>
      <w:r>
        <w:rPr>
          <w:b/>
        </w:rPr>
        <w:t xml:space="preserve">Quelle: </w:t>
      </w:r>
      <w:r>
        <w:t>https://mcp.opencaselaw.ch/entscheid/vd_gerichte_OC09.041155</w:t>
      </w:r>
    </w:p>
    <w:p>
      <w:r>
        <w:t>FR: VD_GERICHTE OC09.041155 du 28 janvier 2025</w:t>
      </w:r>
    </w:p>
    <w:p>
      <w:r>
        <w:t>IT: VD_GERICHTE OC09.041155 del 28 gennaio 2025</w:t>
      </w:r>
    </w:p>
    <w:p>
      <w:pPr>
        <w:pStyle w:val="Heading2"/>
      </w:pPr>
      <w:r>
        <w:t>Volltext</w:t>
      </w:r>
    </w:p>
    <w:p>
      <w:r>
        <w:t>TRIBUNAL CANTONAL OC09.041155-241556 23 CHAMBRE DE S CURATELLE S ____________________________________ Arrêt du 28 janvier 2025 __________________ Composition : Mme CHOLLET, présidente Mmes Rouleau et Kühnlein, juges Greffière : Mme Aellen ***** Art. 450d al. 2 CC ; 242 CPC La Chambre des curatelles du Tribunal cantonal prend séance pour statuer sur le recours interjeté par X.________, au [...], contre la décision rendue le 4 novembre 2024 par le Juge de paix du district de la Riviera-Pays-d’Enhaut dans la cause concernant C.________ et B.________, à [...]. Délibérant à huis clos, la Chambre voit : 252</w:t>
      </w:r>
    </w:p>
    <w:p>
      <w:r>
        <w:t>- 2 - En fa it et e n droit : 1. Par décision du 4 novembre 2024, le Juge de paix du district de la Riviera-Pays-d’Enhaut (ci-après : le juge de paix) a approuvé le compte final établi par P.________ et mis à la charge de C.________ et B.________ le montant de son indemnité, par 2'100 fr., ainsi que le remboursement de ses débours, par 600 francs. 2. 2.1 Par courrier du 16 novembre 2024, X.________, agissant en sa qualité de curatrice de C.________ et B.________, a recouru contre cette décision, concluant à sa réforme en ce sens que la rémunération accordée à l’ancienne curatrice est laissée à la charge de l’Etat. 2.2 Par courrier du 18 novembre 2024, le juge de paix a transmis le dossier de la cause à la Chambre de céans, précisant qu’il entendait reconsidérer sa décision. 3. Par décision du 17 janvier 2025, le juge de paix a reconsidéré sa décision du 4 novembre 2024, approuvant le compte final établi par P.________ et laissant le montant de son indemnité, par 2'100 fr., et le remboursement de ses débours, par 600 fr., à la charge de l'Etat. 4. Compte tenu de ce qui précède, le recours de X.________ est devenu sans objet, le motif de recours ayant en effet disparu ensuite de la décision du 17 janvier 2025 par laquelle le juge de paix a reconsidéré la décision litigieuse du 4 novembre 2024, en application de l’art. 450d al. 2 CC, dans le sens souhaité par la recourante. Il convient d’en prendre acte et de rayer la cause du rôle (cf. art. 242 CPC [Code de procédure civile du 19 décembre 2008 ; RS 272], applicable par renvoi de l'art. 450f CC ; Reusser, Basler Kommentar, Zivilgesetzbuch I, Art. 1-456 ZGB, 7e éd., Bâle 2022, n. 29 ad art. 450d CC, pp. 2962-2963 ; Tappy, Commentaire romand, Code de procédure civile, 2e éd., Bâle 2019, nn. 4 ss ad art. 242 CPC, pp. 1118 ss), ce qui en l’occurrence relève de la compétence de la</w:t>
      </w:r>
    </w:p>
    <w:p>
      <w:r>
        <w:t>- 3 - Chambre des curatelles (art. 8 LVPAE [loi du 29 mai 2012 d'application du droit fédéral de la protection de l'adulte et de l'enfant ; BLV 211.255] et 76 al. 2 LOJV [loi d'organisation judiciaire du 12 décembre 1979 ; BLV 173.01]). 5. Le présent arrêt peut être rendu sans frais judiciaires (art. 11 TFJC [tarif du 28 septembre 2010 des frais judiciaires civils ; BLV 270.11.5]). Il n’est pas alloué de dépens, dès lors que la curatrice a agi seule, dans le cadre de son mandat en faveur de C.________ et B.________. Par ces motifs, la Chambre des curatelles du Tribunal cantonal, statuant à huis clos, prononce : I. Le recours est sans objet. II. La cause est rayée du rôle. III. L’arrêt, rendu sans frais judiciaires de deuxième instance ni dépens, est exécutoire. La présidente : La greffière : Du L'arrêt qui précède, dont la rédaction a été approuvée à huis clos, est notifié à : - Mme X.________, curatrice, - M. et Mme C.________ et B.________,</w:t>
      </w:r>
    </w:p>
    <w:p>
      <w:r>
        <w:t>- 4 - - Mme P.________, et communiqué à : - M. le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