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NA17.052320 vom 12. Januar 2018</w:t>
      </w:r>
    </w:p>
    <w:p>
      <w:r>
        <w:t>VD Tribunal cantonal, 2018-01-12, FR</w:t>
      </w:r>
    </w:p>
    <w:p>
      <w:r>
        <w:rPr>
          <w:b/>
        </w:rPr>
        <w:t xml:space="preserve">Quelle: </w:t>
      </w:r>
      <w:r>
        <w:t>https://mcp.opencaselaw.ch/entscheid/vd_gerichte_NA17.052320</w:t>
      </w:r>
    </w:p>
    <w:p>
      <w:r>
        <w:t>FR: VD_GERICHTE NA17.052320 du 12 janvier 2018</w:t>
      </w:r>
    </w:p>
    <w:p>
      <w:r>
        <w:t>IT: VD_GERICHTE NA17.052320 del 12 gennaio 2018</w:t>
      </w:r>
    </w:p>
    <w:p>
      <w:pPr>
        <w:pStyle w:val="Heading2"/>
      </w:pPr>
      <w:r>
        <w:t>Volltext</w:t>
      </w:r>
    </w:p>
    <w:p>
      <w:r>
        <w:t>TRIBUNAL CANTONAL OC17.052320-172161 11 CHAMBRE DE S CURATELLE S ___________________________________ Arrêt du 12 janvier 2018 ______________________ Composition : M. KRIEGER, président Mmes Bendani et Courbat, juges Greffier : Mme Rodondi ***** Art. 393, 394 al. 1, 395 al. 1 et 450 CC La Chambre des curatelles du Tribunal cantonal prend séance pour statuer sur le recours interjeté par S.________, à [...], contre la décision rendue le 24 octobre 2017 par la Justice de paix du district de la Broye-Vully dans la cause le concernant. Délibérant à huis clos, la Chambre voit : 252</w:t>
      </w:r>
    </w:p>
    <w:p>
      <w:r>
        <w:t>- 2 - En fait : A. Par décision du 24 octobre 2017, adressée pour notification le 7 décembre 2017, la Justice de paix du district de la Broye-Vully (ci-après : justice de paix) a mis fin à l'enquête en institution d'une curatelle ouverte en faveur de S.________ (I), institué une curatelle de représentation et de gestion au sens des art. 394 al. 1 et 395 al. 1 CC (Code civil suisse du 10 décembre 1907 ; RS 210) en faveur du prénommé (II), nommé F.________ en qualité de curatrice (III), dit que cette dernière aura pour tâches, dans le cadre de la curatelle de représentation, de représenter S.________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S.________, d’administrer ses biens avec diligence et d’accomplir les actes juridiques liés à la gestion ainsi que de le représenter, si nécessaire, pour ses besoins ordinaires (IV), invité la curatrice à remettre au juge, dans un délai de vingt jours dès notification de la décision, un inventaire des biens de S.________ accompagné d'un budget annuel et à soumettre des comptes annuellement à l'approbation de l'autorité de céans, avec un rapport sur son activité et sur l'évolution de la situation du prénommé (V), autorisé la curatrice à prendre connaissance de la correspondance de S.________ afin qu'elle puisse obtenir des informations sur sa situation financière et administrative et s'enquérir de ses conditions de vie et, au besoin, à pénétrer dans son logement si elle est sans nouvelles de lui depuis un certain temps (VI), privé d'effet suspensif tout recours éventuel contre la décision (VII) et laissé les frais à la charge de l'Etat (VIII). En droit, les premiers juges ont considéré qu’une curatelle de représentation et de gestion paraissait opportune et adaptée à la situation de S.________, relevant que ce dernier adhérait à l’institution d’une telle mesure en sa faveur et que le psychiatre qui le suivait depuis 2013, le docteur Q.________, appuyait sa requête de mise sous curatelle. Ils ont retenu en substance que l’intéressé souffrait de nervosité, d’insomnie et</w:t>
      </w:r>
    </w:p>
    <w:p>
      <w:r>
        <w:t>- 3 - d’une affection cardiaque, pour lesquelles il prenait des médicaments, qu’il rencontrait des difficultés dans la gestion de ses affaires administratives et financières, qu’il n’avait ainsi pas réglé plusieurs de ses factures, qu’il traversait une période difficile, qu’appuyé par le docteur Q.________, il avait déposé une demande auprès de l’assurance-invalidité, qu’il ne bénéficiait que du revenu d’insertion, qu’il faisait l’objet d’actes de défaut de biens avoisinant 1'370 fr., qu’il peinait à assurer un suivi du remboursement de ses factures médicales, ne respectant pas les délais, qu’il devenait triste et inactif lorsqu’il recevait des courriers qu’il ne comprenait pas, qu’il avait besoin d’une tierce personne pour lui fournir des explications et le soutenir au niveau administratif et qu’il ne connaissait personne dans son entourage susceptible de lui apporter cette aide. Ils ont ajouté qu’il ne faisait pas de dépenses excessives et ne s’engageait pas de façon inconsidérée. B. Par lettre du 18 décembre 2017, S.________ a recouru contre cette décision. Il s’est opposé à l’institution d’une curatelle de gestion en sa faveur et a demandé le maintien de la seule curatelle de représentation. A titre de mesure d’instruction, il a requis l’audition du docteur Q.________. Il a produit une pièce à l’appui de son écriture. Interpellée, la justice de paix a, par courrier du 28 décembre 2017, informé qu’elle renonçait à se déterminer, se référant intégralement au contenu de la décision du 24 octobre 2017. C. La Chambre retient les faits suivants : Le 27 janvier 2017, le docteur Q.________, psychiatre et psychothérapeute FMH, a établi une attestation médicale concernant S.________, né le [...] 1967. Il a déclaré qu’il suivait ce dernier depuis janvier 2013, que compte tenu de l’évolution de son état de santé, il estimait qu’il avait besoin d’aide dans la gestion administrative et</w:t>
      </w:r>
    </w:p>
    <w:p>
      <w:r>
        <w:t>- 4 - financière de ses affaires et qu’il lui avait suggéré de demander une mesure de protection de type curatelle volontaire. Par lettre du 23 août 2017, S.________ a requis de la justice de paix l’institution d’une mesure de curatelle en sa faveur au motif qu’il rencontrait des difficultés dans la gestion administrative et financière de ses affaires depuis plus d’une année. Il a expliqué qu’il n’avait pas réglé plusieurs factures, ce qui avait donné lieu à des poursuites, et que des factures médicales étaient restées impayées car elles n’avaient pas été envoyées à la caisse-maladie. Il a indiqué que son psychiatre, le docteur Q.________, était d’avis que toute cette gestion pesait sur sa santé psychique et qu’il avait besoin de s’en décharger. Le 10 octobre 2017, le Juge de paix du district de la Broye- Vully (ci-après : juge de paix) a procédé à l’audition de S.________. Ce dernier a alors confirmé sa demande de mise sous curatelle. Il a informé qu’il voyait le docteur Q.________ toutes les trois semaines environ, qu’il prenait un traitement médical contre la nervosité et pour dormir, ainsi qu’un médicament pour le cœur, qu’il avait déposé une demande AI pour une rente à 50% avec l’aide de son psychiatre et qu’il bénéficiait du RI, qui était sa seule source de revenu. Il a ajouté qu’il avait de la peine à assurer un suivi du remboursement de ses factures médicales, ne parvenant pas à respecter les délais, que son moral baissait et qu’il n’arrivait plus rien à faire lorsqu’il recevait des courriers qu’il ne comprenait pas, qu’il avait besoin de quelqu’un qui puisse lui donner des explications et le soutenir au niveau administratif et que personne dans son entourage ne pouvait lui apporter cette aide. Il a affirmé qu’il ne faisait pas de dépenses excessives et qu’il ne s’engageait pas de façon inconsidérée. Il a déclaré renoncer à être entendu par la justice de paix au complet. Il ressort d’un extrait du registre des poursuites de l'Office des poursuites du district de la Broye-Vully qu’au 22 novembre 2017, S.________ avait des actes de défaut de biens à hauteur de 1'372 fr. 60.</w:t>
      </w:r>
    </w:p>
    <w:p>
      <w:r>
        <w:t>- 5 - En d roit : 1. Le recours est dirigé contre une décision de la justice de paix instituant une curatelle de représentation à forme de l’art. 394 al. 1 CC et de gestion au sens de l’art. 395 al. 1 CC en faveur de S.________.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t>- 6 -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présent recours est recevable. Il en va de même de la pièce produite en deuxième instance, si tant est qu’elle ne figure pas déjà au dossier. L'autorité de protection a été consultée conformément à l’art. 450d al. 1 CC. Vu l’issue du recours, il n’a pas été donné suite à la réquisition du recourant tendant à l’audition du docteur Q.________. 2. 2.1 La Chambre des curatelles, qui n’est pas tenue par les moyens et les conclusions des parties, examine d’office si la décision n’est pas affectée de vices d’ordre formel. Elle ne doit annuler une décision que s’il</w:t>
      </w:r>
    </w:p>
    <w:p>
      <w:r>
        <w:t>- 7 -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le juge de paix a procédé seul à l'audition de S.________ lors de son audience du 10 octobre 2017. Ce dernier a alors expressément renoncé à son audition par la justice de paix en corps, de sorte que son droit d’être entendu a été respecté. La décision entreprise est donc formellement correcte et peut être examinée sur le fond. 3. Le recourant conteste la curatelle de gestion instituée en sa faveur. Il explique qu’il a besoin d’une curatelle de représentation pour l’aider, mais pas d’une curatelle de gestion de son patrimoine, dès lors qu’ils sont déjà deux dans le ménage à s’occuper des finances, que cela fait plusieurs années qu’ils fonctionnent ainsi et que l’intervention d’une tierce personne n’est pas utile, perturbante et infantilisante. 3.1 3.1.1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w:t>
      </w:r>
    </w:p>
    <w:p>
      <w:r>
        <w:t>- 8 -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Berne 2013, n. 9 s. ad art. 390 CC, p. 385 ; Meier, Droit de la protection de l’adulte, n. 722, p. 367 ; Guide pratique COPMA 2012,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w:t>
      </w:r>
    </w:p>
    <w:p>
      <w:r>
        <w:t>- 9 - patrimonial ou personnel (Meier, Droit de la protection de l’adulte, n. 729, p. 370 ; Guide pratique COPMA 2012, n. 5.10, p. 138). 3.1.2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Une curatelle d’accompagnement peut être prononcée conjointement à une curatelle de représentation ou de coopération (art. 397 CC), mais une telle combinaison ne sera en aucun cas possible si l’intéressé ne donne pas son consentement ou le retire (Meier, CommFam, n. 14 ad art. 393 CC, p. 427 ; Meier, Droit de la protection de l’adulte, nn. 799 et 802, pp. 397 et 398).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nn. 5.23 et 5.25, p. 143 ; Meier, CommFam, nn. 17, 18 et 20 ad art. 393 CC, pp. 428 ss). 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 par le curateur désigné par l’autorité de protection. Elle est désormais engagée par les actes du curateur (art. 394 al. 3 CC) et ne peut, de sa</w:t>
      </w:r>
    </w:p>
    <w:p>
      <w:r>
        <w:t>- 10 - propre initiative, retirer ou restreindre les pouvoirs de représentation du curateur, même si elle a conservé l’exercice des droits civils (Meier, CommFam, nn. 15 à 26 ad art. 394 CC, pp. 439 ss, et n. 11 ad art. 395 CC, p. 452 ; Meier, Droit de la protection de l’adulte, n. 818, p. 405).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La curatelle de gestion constitue une forme spéciale de curatelle de représentation et non une mesure de protection distincte (Meier, CommFam, n. 3 ad art. 395 CC, p. 450 ; Meier, Droit de la protection de l’adulte,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 835 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La curatelle de gestion a pour objectif la protection du patrimoine. Sa mise en oeuvre peut avoir des effets indirects sur l’assistance personnelle. Cependant, les tâches d’assistance personnelle comme telles doivent faire l’objet d’une curatelle d’accompagnement (art. 393 CC) ou de représentation stricto sensu (art. 394 CC ; Meier, CommFam, n. 13 ad art. 395 CC, p. 453).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w:t>
      </w:r>
    </w:p>
    <w:p>
      <w:r>
        <w:t>- 11 -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consid. 4.3, JdT 2014 II 331).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w:t>
      </w:r>
    </w:p>
    <w:p>
      <w:r>
        <w:t>- 12 - insuffisante ; dans cette hypothèse, la mesure plus incisive doit être prononcée prioritairement (TF 5A_795/2014 du 14 avril 2015 consid. 4.3.1). 3.2 3.2.1 Par courrier du 23 août 2017, le recourant a sollicité l’institution d’une curatelle en sa faveur au motif qu’il rencontrait des difficultés dans la gestion administrative et financière de ses affaires, plusieurs factures n’ayant pas été réglées. Il a relevé que cette gestion pesait sur sa santé psychique et qu’il avait besoin de s’en décharger. A l’appui de sa requête, il a produit une attestation de son psychiatre dans laquelle ce dernier suggérait le prononcé d’une mesure de protection de type curatelle volontaire au regard de l’évolution de l’état de santé de son patient, estimant qu’il avait besoin d’aide dans la gestion de ses affaires administratives et financières. Il n’est pas contesté que les conditions de l’art. 390 CC sont réalisées, le recourant lui-même sollicitant une mesure de protection. Il résulte toutefois du dossier que ce dernier ne fait pas de dépenses excessives et ne s’engage pas de façon inconsidérée. Il a besoin d’une tierce personne pour lui fournir des explications et le soutenir au niveau administratif. Ainsi, il nécessite un soutien et une aide dans la gestion de ses affaires administratives et financières. Il est cependant capable de gérer ses affaires par lui-même, avec l’aide d’un curateur. Un besoin de représentation n’est ainsi pas réalisé. Une curatelle d’accompagnement est par conséquent nécessaire et suffisante pour lui assurer la protection dont il a besoin. 3.2.2. La justice de paix a nommé une curatrice privée comme curatrice du recourant. Celle-ci peut être maintenue dans ses fonctions en qualité de curatrice d’accompagnement dès lors que la mesure instituée dans le cadre du recours est plus légère et que le recourant se montrera vraisemblablement coopératif puisqu’il a lui-même demandé sa mise sous curatelle.</w:t>
      </w:r>
    </w:p>
    <w:p>
      <w:r>
        <w:t>- 13 - 4. En conclusion, le recours de S.________ doit être admis et la décision entreprise réformée aux chiffres II, IV, V et VI de son dispositif en ce sens qu’une curatelle d’accompagnement au sens de l’art. 393 CC est instituée en sa faveur et que les chiffres IV, V et VI sont supprimés. La décision attaquée est confirmée pour le surplus. Le présent arrêt peut être rendu sans frais judiciaires (art. 74a al. 4 TFJC [Tarif du 28 septembre 2010 des frais judiciaires civils ; RSV 270.11.5]). Quand bien même le recourant obtient gain de cause, il n’y a pas lieu de lui allouer de dépens de deuxième instance. En effet, il n'a pas procédé par l’intermédiaire d’un mandataire professionnel et la justice de paix n’a pas qualité de partie, mais d’autorité de première instance, de sorte qu’elle ne saurait être condamnée à des dépens (ATF 140 III 335 ; TF 5A_356/2014 du 14 août 2014 consid. 4.2 et 5 ; Tappy, CPC commenté, Bâle 2011, n. 34 ad art. 107 CPC, p. 426). Par ces motifs, la Chambre des curatelles du Tribunal cantonal, statuant à huis clos, prononce : I. Le recours est admis. II. La décision est réformée aux chiffres II, IV, V et VI de son dispositif comme il suit : II. institue une curatelle d’accompagnement au sens de l’art. 393 CC en faveur de S.________, né le [...] 1967, fils de [...] et [...], originaire de [...], célibataire, domicilié à [...], [...].</w:t>
      </w:r>
    </w:p>
    <w:p>
      <w:r>
        <w:t>- 14 - IV à VI. supprimés. La décision est confirmée pour le surplus. III. L’arrêt est rendu sans frais judiciaires de deuxième instance. Le président : La greffière : Du L'arrêt qui précède, dont la rédaction a été approuvée à huis clos, est notifié à : - M. S.________, - Mme F.________, et communiqué à : - Justice de paix du district de la Broye-Vully,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