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MP23.037540 vom 22. Januar 2024</w:t>
      </w:r>
    </w:p>
    <w:p>
      <w:r>
        <w:t>VD Tribunal cantonal, 2024-01-22, FR</w:t>
      </w:r>
    </w:p>
    <w:p>
      <w:r>
        <w:rPr>
          <w:b/>
        </w:rPr>
        <w:t xml:space="preserve">Quelle: </w:t>
      </w:r>
      <w:r>
        <w:t>https://mcp.opencaselaw.ch/entscheid/vd_gerichte_MP23.037540</w:t>
      </w:r>
    </w:p>
    <w:p>
      <w:r>
        <w:t>FR: VD_GERICHTE MP23.037540 du 22 janvier 2024</w:t>
      </w:r>
    </w:p>
    <w:p>
      <w:r>
        <w:t>IT: VD_GERICHTE MP23.037540 del 22 gennaio 2024</w:t>
      </w:r>
    </w:p>
    <w:p>
      <w:pPr>
        <w:pStyle w:val="Heading2"/>
      </w:pPr>
      <w:r>
        <w:t>Volltext</w:t>
      </w:r>
    </w:p>
    <w:p>
      <w:r>
        <w:t>TRIBUNAL CANTONAL MP23.037540-231656 28 CO UR D’APPEL CIVI L E ____________________________ Arrêt du 22 janvier 2024 __________________ Composition : Mme ELKAIM, juge unique Greffière : Mme Juillerat Riedi ***** Art. 242 CPC Statuant sur l’appel interjeté par S.________, à [...], intimé, contre l’ordonnance rendue le 27 novembre 2023 par la Présidente du Tribunal civil de l’Est vaudois dans la cause divisant l’appelant d’avec M.________, à [...], requérante, la juge unique de la Cour d'appel civile du Tribunal cantonal considère : 1107</w:t>
      </w:r>
    </w:p>
    <w:p>
      <w:r>
        <w:t>- 2 - En fait et e n droi t : 1. Le 29 décembre 2023, la Présidente du Tribunal civil de l’arrondissement de l’Est vaudois a ratifié la convention signée par les parties le 13 décembre 2023 pour valoir jugement au fond et rayé la cause du rôle. 2. L'appel interjeté le 8 décembre 2023 par S.________ contre l’ordonnance de mesures provisionnelles est dès lors devenu sans objet. Il convient d’en prendre acte et de rayer la cause du rôle (art. 242 CPC [Code de procédure civile du 19 décembre 2008, RS 272], ce qui relève de la compétence du juge unique de la Cour de céans (art. 43 al. 1 let. d CDPJ [Code de droit privé judiciaire vaudois du 12 janvier 2010, RSV 211.02]). 3. Le présent arrêt peut être rendu sans frais judiciaires (art. 11 TFJC [tarif du 28 septembre 2010 des frais judiciaires civils, RSV 270.11.5]). 4. Me Irina Brodard-Lopez, conseil d’office de l’appelant, a produit sa liste des opérations le 8 janvier 2024 et a annoncé avoir consacré 4,55 heures à la cause, ce qui peut être admis au regard du dossier. Il s'ensuit que son indemnité sera fixée à hauteur de 819 fr. (180 fr. x 4,55), montant auquel s'ajoutent les débours par 16 fr. 40 (2% ; art. 3bis al. 1 RAJ [règlement sur l'assistance judiciaire en matière civile du 7 décembre 2010 ; BLV 211.02.3] et la TVA à 7.7% - l’entier des opérations étant antérieures au 1er janvier 2024 – sur le tout par 64 fr. 30, soit à 899 fr. 70 au total. Le bénéficiaire de l’assistance judiciaire est tenu au remboursement de l’indemnité due à son conseil d’office mis provisoirement à la charge de l’Etat, dès qu’il sera en mesure de le faire (art. 123 CPC).</w:t>
      </w:r>
    </w:p>
    <w:p>
      <w:r>
        <w:t>- 3 - Il incombe à la Direction des affaires institutionnelles et des communes de fixer le principe et les modalités de ce remboursement (art. 39a CDPJ [Code du 12 janvier 2010 de droit privé judiciaire vaudois ; BLV 121.02]). Par ces motifs, la juge unique de la Cour d’appel civile prononce : I. L’appel est sans objet. II. La cause est rayée du rôle. III. L’indemnité due à Me Irina Brodard-Lopez, conseil d’office de l’appelant S.________, est arrêtée à 899 fr. 70 (huit cent nonante-neuf francs et septante centimes). IV. Le bénéficiaire de l’assistance judiciaire est tenu au remboursement de l’indemnité due à son conseil d’office mis provisoirement à la charge de l’Etat, dès qu’il sera en mesure de le faire. V. L’arrêt, rendu sans frais, est exécutoire. La juge unique : La greffière :</w:t>
      </w:r>
    </w:p>
    <w:p>
      <w:r>
        <w:t>- 4 - Du Le présent arrêt, dont la rédaction a été approuvée à huis clos, est notifié à : - Me Irina Brodard-Lopez (pour S.________), - Mme M.________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