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MP12.005686 vom 13. September 2012</w:t>
      </w:r>
    </w:p>
    <w:p>
      <w:r>
        <w:t>VD Tribunal cantonal, 2012-09-13, FR</w:t>
      </w:r>
    </w:p>
    <w:p>
      <w:r>
        <w:rPr>
          <w:b/>
        </w:rPr>
        <w:t xml:space="preserve">Quelle: </w:t>
      </w:r>
      <w:r>
        <w:t>https://mcp.opencaselaw.ch/entscheid/vd_gerichte_MP12.005686</w:t>
      </w:r>
    </w:p>
    <w:p>
      <w:r>
        <w:t>FR: VD_GERICHTE MP12.005686 du 13 septembre 2012</w:t>
      </w:r>
    </w:p>
    <w:p>
      <w:r>
        <w:t>IT: VD_GERICHTE MP12.005686 del 13 settembre 2012</w:t>
      </w:r>
    </w:p>
    <w:p>
      <w:pPr>
        <w:pStyle w:val="Heading2"/>
      </w:pPr>
      <w:r>
        <w:t>Erwägungen</w:t>
      </w:r>
    </w:p>
    <w:p>
      <w:r>
        <w:rPr>
          <w:b/>
        </w:rPr>
        <w:t>E. 1</w:t>
      </w:r>
    </w:p>
    <w:p>
      <w:r>
        <w:t>La poursuite n° [...] de l’Office des poursuites de la Riviera – Pays- d’Enhaut est suspendue jusqu’à droit connu sur les mesures provisionnelles.</w:t>
      </w:r>
    </w:p>
    <w:p>
      <w:r>
        <w:t>- 4 -</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 recourant conteste qu’il exerce implicitement l’action de l’art. 85a LP. Il prétend que sa requête repose en réalité sur une action en annulation ou en suspension de poursuite, qui serait une procédure alternative à celle prévue par les art. 85 et 85a LP et qui aurait été créée par la jurisprudence. A cet égard, le recourant se réfère à l’ATF 125 III 149, traduit au JT 1999 II 67. b) aa) La LP accorde au débiteur qui n’a pas valablement formé opposition au commandement de payer trois moyens lui permettant de s’opposer à la saisie ou à la faillite, à savoir l’action fondée sur l’art. 86 LP, qui présuppose le paiement de la créance par le poursuivi, l’action fondée sur l’art. 85 LP, qui suppose que le débiteur puisse produire le titre</w:t>
      </w:r>
    </w:p>
    <w:p>
      <w:r>
        <w:t>- 6 - prouvant que la dette est éteinte et qui est soumise à la procédure sommaire (art. 251 let. c CPC), et l’action de l’art. 85a LP, qui a été introduite lors de la révision du 16 décembre 1994 et est soumise à la procédure simplifiée ou ordinaire selon la valeur litigieuse (art. 251 CPC a contrario ; sur le tout : cf. ATF 125 III 149 c. 2c, JT 1999 II 67). bb) A teneur de l’art. 85a al. 1 LP,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 1.1, JT 2010 I 244 ; ATF 125 III 149 c. 2.c, JT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 citées ; Gilliéron, Commentaire de la loi fédérale sur la poursuite pour dettes et la faillite, Lausanne 1999, n. 16 ad art. 85a LP ; Stoffel/Chabloz, Voies d’exécution, 2e éd., Berne 2010, n. 175, p. 133). L’absence d’opposition formée en temps utile est dès lors une condition de recevabilité de l’action (ATF 128 III 334).</w:t>
      </w:r>
    </w:p>
    <w:p>
      <w:r>
        <w:t>- 7 - L’introduction de l’action au fond n’a pas pour effet de suspendre la poursuite en cours, c’est-à-dire de faire obstacle à sa continuation (Gilliéron, op. cit., n. 53 ad art. 85a LP). Le juge saisi de l’action au fond peut toutefois suspendre provisoirement la poursuite.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Conformément à l’art. 85a al. 2 LP, le juge n’ordonne la suspension provisoire de la poursuite que si la demande « est très vraisemblablement fondée ».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w:t>
      </w:r>
    </w:p>
    <w:p>
      <w:r>
        <w:t>- 8 - examen prima facie, incline à partager le point de vue du requérant (Schmidt, op. cit., n. 9 ad art. 85a LP ; Brönnimann, Zur Klage nach Art. 85a SchKG (« Negative Feststellungsklage »), in AJP/PJA 1996, pp. 1394 ss, spéc. p. 1398 ; Tenchio, Feststellungsklagen und Feststellungsprozess nach Art. 85a SchKG, thèse Zurich 1999, pp. 167-170). Ainsi, le degré de preuve requis doit dépasser la simple vraisemblance, sans pour autant que la certitude soit exigée (Gilliéron, op. cit., n. 71 ad art. 85a LP). La recevabilité de la requête de suspension provisoire de la poursuite de l’art. 85a al. 2 LP suppose qu’une action en constatation et en annulation au sens du premier alinéa de cette disposition ait valablement été déposée (Tenchio, op. cit.,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 fondé de l’action afin de prévenir les actions abusives et les requêtes de suspension provisoire dilatoires (CCIV 14 février 2008/27 c. la ; Reeb, op. cit., p. 277 ; Gilliéron, op. cit., n. 73 ad art. 85a LP ; dans le même sens TF 5P.69/2003 du 4 avril 2003 c. 5.3). En présence d’une poursuite par voie de saisie, la suspension provisoire peut être ordonnée jusqu’à la distribution des deniers (art. 85a al. 2 ch. 1 LP) ; cela étant, bien que la loi ne mentionne pas cette condition, la suspension provisoire ne doit pas être prononcée avant que le créancier ait obtenu la saisie, car le juge doit laisser la poursuite suivre son cours jusqu’à ce que le poursuivant puisse obtenir une garantie pour sa prétention, afin d’éviter des actions en annulation abusives ou des requêtes en suspension dilatoires (Schmidt, op. cit., n. 8 ad art. 85a LP et les réf. citées).</w:t>
      </w:r>
    </w:p>
    <w:p>
      <w:r>
        <w:t>- 9 - c) En l’espèce, contrairement à ce que soutient le recourant, il ne ressort pas de l’ATF 125 III 149, traduit au JT 1999 II 67, qu’une procédure alternative à celles prévues par la LP aurait été créée par la jurisprudence pour permettre au débiteur n’ayant pas formé opposition au commandement de payer de s’opposer à la saisie ou à la faillite. Au contraire, cet arrêt rappelle les trois moyens, prévus par la LP que peut faire valoir le poursuivi dans pareille situation, à savoir les actions des art. 85, 85a et 86 LP. Comme l’a retenu le premier juge, le recourant a demandé la suspension de la poursuite dirigée contre lui en soutenant que la dette n’existait pas ou plus. Cela étant, le recourant ne peut pas prouver l’extinction de sa dette par titre, ce que suppose l’action de l’art. 85 LP, et il n’a pas choisi la procédure sommaire, applicable à l’action de l’art. 85 LP, puisqu’il a requis des mesures provisionnelles auprès du juge ordinaire pour faire suspendre la poursuite. A cet égard, on relèvera que le recourant ne soutient pas non plus avoir déposé une action fondée sur l’art. 85 LP, puisqu’il conteste également, dans son recours, avoir déposé une telle action. Au vu de ces éléments, on se trouve à l’évidence dans le cadre de l’action de l’art. 85a LP. Pour le surplus, le recourant ne démontre pas que la suspension provisoire se justifierait au vu d’éléments dépassant la simple vraisemblance. Il est établi en outre que le recourant n’a pas doublé sa requête de mesures provisionnelles d’une ouverture d’action au fond, ce qui était pourtant indispensable. La requête apparaît enfin prématurée, puisque la procédure de poursuite n’a pas été jusqu’à la saisie. Il en découle que le moyen du recourant est mal fondé et qu’il doit être rejeté.</w:t>
      </w:r>
    </w:p>
    <w:p>
      <w:r>
        <w:rPr>
          <w:b/>
        </w:rPr>
        <w:t>E. 4</w:t>
      </w:r>
    </w:p>
    <w:p>
      <w:r>
        <w:t>En conclusion, le recours doit être rejeté, en application de l’art. 322 al. 1 CPC, et l’ordonnance confirmée.</w:t>
      </w:r>
    </w:p>
    <w:p>
      <w:r>
        <w:t>- 10 - Les frais judiciaires de deuxième instance, arrêtés à 200 fr. (art. 69 al. 1 TFJC [Tarif des frais judiciaires civils du 28 septembre 2010, RSV 270.11.5]), sont mis à la charge du recourant qui succombe (art. 106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du recourant R.________. IV. L’arrêt motivé est exécutoire. Le président : Le greffier :</w:t>
      </w:r>
    </w:p>
    <w:p>
      <w:r>
        <w:t>- 11 - Du 14 septembre 2012 Le dispositif de l'arrêt qui précède est communiqué par écrit aux intéressés. Le greffier : Du L'arrêt qui précède, dont la rédaction a été approuvée à huis clos, est notifié en expédition complète, par l'envoi de photocopies, à : - Me Astyanax Peca (pour R.________) - X.________ SA La Chambre des recours civile considère que la valeur litigieuse est de 4’443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