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MM25.021261 vom 2. März 2026</w:t>
      </w:r>
    </w:p>
    <w:p>
      <w:r>
        <w:t>VD Tribunal cantonal, 2026-03-02, FR</w:t>
      </w:r>
    </w:p>
    <w:p>
      <w:r>
        <w:rPr>
          <w:b/>
        </w:rPr>
        <w:t xml:space="preserve">Quelle: </w:t>
      </w:r>
      <w:r>
        <w:t>https://mcp.opencaselaw.ch/entscheid/vd_gerichte_MM25.021261</w:t>
      </w:r>
    </w:p>
    <w:p>
      <w:r>
        <w:t>FR: VD_GERICHTE MM25.021261 du 2 mars 2026</w:t>
      </w:r>
    </w:p>
    <w:p>
      <w:r>
        <w:t>IT: VD_GERICHTE MM25.021261 del 2 marzo 2026</w:t>
      </w:r>
    </w:p>
    <w:p>
      <w:pPr>
        <w:pStyle w:val="Heading2"/>
      </w:pPr>
      <w:r>
        <w:t>Erwägungen</w:t>
      </w:r>
    </w:p>
    <w:p>
      <w:r>
        <w:rPr>
          <w:b/>
        </w:rPr>
        <w:t>E. 1</w:t>
      </w:r>
    </w:p>
    <w:p>
      <w:r>
        <w:t>let. c PPMin) qui, dans le canton de Vaud, est la Chambre des recours pénale du Tribunal cantonal (art. 18 LVPPMin).</w:t>
      </w:r>
    </w:p>
    <w:p>
      <w:r>
        <w:rPr>
          <w:b/>
        </w:rPr>
        <w:t>E. 1.1</w:t>
      </w:r>
    </w:p>
    <w:p>
      <w:r>
        <w:t>La loi fédérale sur la procédure pénale applicable aux mineurs (PPMin ; RS 312.1) régit la poursuite et le jugement des infractions prévues par le droit fédéral commises par des mineurs au sens de l’art. 3 al. 1 DPMin, ainsi que l’exécution des sanctions prononcées à l’encontre de ceux-ci (art.</w:t>
      </w:r>
    </w:p>
    <w:p>
      <w:r>
        <w:rPr>
          <w:b/>
        </w:rPr>
        <w:t>E. 1.2</w:t>
      </w:r>
    </w:p>
    <w:p>
      <w:r>
        <w:t>En l’espèce, le recours a été interjeté en temps utile devant l’autorité compétente, par le prévenu qui a qualité pour recourir, dès lors qu’il conteste l’absence d’allocation d’une indemnité au sens de l’art. 429 CPP à la suite d’une non-entrée en matière. Il satisfait en outre aux conditions de forme prescrites (art. 385 al. 1 CPP). Le recours de C.________ est donc recevable.</w:t>
      </w:r>
    </w:p>
    <w:p>
      <w:r>
        <w:rPr>
          <w:b/>
        </w:rPr>
        <w:t>E. 1.3</w:t>
      </w:r>
    </w:p>
    <w:p>
      <w:r>
        <w:t>Le recours portant uniquement sur les conséquences économiques accessoires d’une ordonnance de non-entrée en matière et le montant litigieux étant inférieur à 5'000 fr., il relève de la compétence d'un juge unique de la Chambre des recours pénale (art. 395 let. b CPP et 13 al.</w:t>
      </w:r>
    </w:p>
    <w:p>
      <w:r>
        <w:rPr>
          <w:b/>
        </w:rPr>
        <w:t>E. 2</w:t>
      </w:r>
    </w:p>
    <w:p>
      <w:r>
        <w:t>LVCPP).</w:t>
      </w:r>
    </w:p>
    <w:p>
      <w:r>
        <w:rPr>
          <w:b/>
        </w:rPr>
        <w:t>E. 2.1</w:t>
      </w:r>
    </w:p>
    <w:p>
      <w:r>
        <w:t>Le recourant invoque une violation des art. 429 CPP, 29 al. 2 Cst. (Constitution fédérale de la Confédération suisse du 18 avril 1999 ; RS 101) et 3 al. 2 CPP. Il soutient, d’une part, que les infractions qui lui étaient reprochées n’étaient pas négligeables et qu’elles auraient pu engendrer de lourdes conséquences, respectivement que la consultation d’un avocat était justifiée et, d’autre part, que le premier juge aurait violé l’art. 429 al. 2 CPP en ne lui enjoignant pas de chiffrer et de justifier ses prétentions.</w:t>
      </w:r>
    </w:p>
    <w:p>
      <w:r>
        <w:rPr>
          <w:b/>
        </w:rPr>
        <w:t>E. 2.2</w:t>
      </w:r>
    </w:p>
    <w:p>
      <w:r>
        <w:t>; TF 7B_372/2024 du 12 juin 2024 consid. 2.2.2 ; TF 7B_57/2022 du 27 mars 2024 consid. 7.4.2). Avant l'ouverture d'une instruction, le droit de participer à l'administration des preuves ne s'applique en principe pas (art. 147 al. 1 CPP a contrario), et ce y compris en cas d'investigations policières diligentées à titre de complément d'enquête requis par le Ministère public en vertu de l'art. 309 al. 2 CPP. En outre, avant de rendre une ordonnance de non-entrée en matière, le Ministère public n'a pas à informer les parties ni n'a l'obligation de leur fixer un délai pour présenter d'éventuelles réquisitions de preuve, l'art. 318 CPP n'étant pas applicable dans ce cas (TF 7B_527/2024 précité consid. 2.2 ; TF 7B_372/2024 précité consid. 2.2.2 ; TF 7B_57/2022 précité consid. 7.4.2).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 plein pouvoir d'examen en fait et en droit (cf. art. 391 al. 1 et 393 al. 2 CPP ; TF 7B_527/2024 précité consid. 2.2 ; TF 7B_372/2024 précité consid. 2.2.2 ; TF 7B_57/2022 précité consid. 7.4.2).</w:t>
      </w:r>
    </w:p>
    <w:p>
      <w:r>
        <w:rPr>
          <w:b/>
        </w:rPr>
        <w:t>E. 2.2.1</w:t>
      </w:r>
    </w:p>
    <w:p>
      <w:r>
        <w:t>Le droit d'être entendu, tel qu'il est garanti par les art. 29 al. 2 Cst. et 6 § 1 CEDH (Convention de sauvegarde des droits de l’homme et des libertés fondamentales du 4 novembre 1950 ; RS 0.101), comprend 12J001</w:t>
      </w:r>
    </w:p>
    <w:p>
      <w:r>
        <w:t>- 5 - notamment, pour le justiciable, le droit de s'exprimer sur les éléments pertinents avant qu'une décision soit prise touchant sa situation juridique (ATF 145 I 73 consid. 7.2.2.1). Le terme « immédiatement » contenu à l’art. 310 al. 1 let. a CPP indique que l'ordonnance de non-entrée en matière doit être rendue à réception de la dénonciation, de la plainte ou du rapport de police avant qu'il soit procédé à de plus amples actes d'enquête et qu'une instruction soit ouverte selon l'art. 309 CPP (TF 7B_527/2024 du 15 juillet 2025 consid.</w:t>
      </w:r>
    </w:p>
    <w:p>
      <w:r>
        <w:rPr>
          <w:b/>
        </w:rPr>
        <w:t>E. 2.2.2</w:t>
      </w:r>
    </w:p>
    <w:p>
      <w:r>
        <w:t>A teneur de l’art. 429 al. 1 let. a CPP, si le prévenu est acquitté totalement ou en partie ou s’il bénéficie d’une ordonnance de classement, il a droit à une indemnité pour les dépenses occasionnées par l’exercice raisonnable de ses droits de procédure. Bien que cette disposition ne mentionne pas expressément l’ordonnance de non-entrée en matière (art. 310 CPP), une indemnité selon 12J001</w:t>
      </w:r>
    </w:p>
    <w:p>
      <w:r>
        <w:t>- 6 - l’art. 429 al. 1 CPP entre également en considération dans cette hypothèse (ATF 139 IV 241 consid. 1 ; TF 7B_788/2023, 7B_803/2023 du 12 juin 2025 ; Moreillon/Parein-Reymond, Petit Commentaire, Code de procédure pénale, 3e éd., Bâle 2025, n. 9 ad art. 429 CPP). La non-entrée en matière constitue en effet une forme de « classement d’emblée » qui doit être assimilée à un classement après instruction (cf. art. 310 al. 2 CPP, qui renvoie aux dispositions sur le classement ; Mizel/Rétornaz, in : Jeanneret/Kuhn/Perrier Depeursinge [éd.], Commentaire romand, Code de procédure pénale suisse, 2e éd., Bâle 2019, n. 9 ad art. 429 CPP et la réf. citée). De même, la qualité de prévenu, et donc les droits qui en découlent, ne dépend pas de l’ouverture d’une instruction pénale, mais peut déjà résulter de l’existence d’une plainte ou d’une dénonciation (cf. art. 111 al. 1 CPP).</w:t>
      </w:r>
    </w:p>
    <w:p>
      <w:r>
        <w:rPr>
          <w:b/>
        </w:rPr>
        <w:t>E. 2.2.3</w:t>
      </w:r>
    </w:p>
    <w:p>
      <w:r>
        <w:t>Selon l’art. 429 al. 2 CPP, l’autorité pénale examine d’office les prétentions du prévenu. Il résulte de cette disposition que l’autorité pénale doit, à tout le moins, interpeller le prévenu sur cette question et, comme le prévoit la loi, l’enjoindre au besoin de chiffrer et justifier ses prétentions en indemnisation (TF 6B_806/2019 du 9 octobre 2019 consid. 1.2 et les réf. citées). Une indemnisation ne saurait être refusée au motif que le prévenu n’a élevé aucune prétention alors même qu’il n’a pas été interpellé (CREP 6 juillet 2020/528 consid. 3.2.2 ; Parein, Le devoir d’interpellation en matière d’indemnisation des frais de défense du prévenu, in : Revue de l’avocat 2014, pp. 443 ss, spéc. p. 446). Il est possible pour le prévenu de renoncer à l’indemnisation, en principe au moyen d’une déclaration expresse (dichiarazione esplicita). Un comportement passif peut également être assimilé à une renonciation, lorsque le prévenu ne réagit pas après avoir été interpellé conformément à l’art. 429 al. 2 CPP (TF 6B_1055/2019 du 17 juillet 2020 consid. 3.5 ; TF 6B_1172/2015 du 8 février 2016 consid. 2.2).</w:t>
      </w:r>
    </w:p>
    <w:p>
      <w:r>
        <w:rPr>
          <w:b/>
        </w:rPr>
        <w:t>E. 2.3</w:t>
      </w:r>
    </w:p>
    <w:p>
      <w:r>
        <w:t>En l’espèce, le recourant a été entendu par la police le 21 août 2025 en présence de son défenseur de choix, procuration à l’appui. Le premier juge savait que Me Philippe Rossy avait été consulté, dès lors que cela ressortait tant du procès-verbal d’audition du recourant et de la procuration produite à cette occasion que du courrier que lui a adressé l’avocat le 4 novembre 2025, indiquant qu’il assurait la défense de 12J001</w:t>
      </w:r>
    </w:p>
    <w:p>
      <w:r>
        <w:t>- 7 - C.________ et produisant à nouveau une procuration. Le premier juge a d’ailleurs notifié l’ordonnance attaquée au défenseur du recourant. A cela s’ajoute qu’il ne peut être reproché au recourant de ne pas avoir expressément requis une indemnité au sens de l’art. 429 CPP et de l’avoir chiffrée, dès lors qu’il ne pouvait pas savoir que le Président du Tribunal des mineurs rendrait l’ordonnance litigieuse. Dans ces circonstances, le recourant n’a pas été en mesure de requérir l’éventuel versement d’une indemnité au sens de l’art. 429 CPP, avant la notification de l’ordonnance contestée. Afin de garantir le principe de la double instance, le dossier sera renvoyé au premier juge, afin qu’il complète le dispositif par l’adjonction d’un chiffre valant décision sur la prétention au sens de l’art. 429 CPP du recourant (TF 6B_1251/2016 du 19 juillet 2017 consid. 3.3).</w:t>
      </w:r>
    </w:p>
    <w:p>
      <w:r>
        <w:rPr>
          <w:b/>
        </w:rPr>
        <w:t>E. 4</w:t>
      </w:r>
    </w:p>
    <w:p>
      <w:r>
        <w:t>Au vu de ce qui précède, le recours doit être admis et le dossier de la cause renvoyé au Président du Tribunal des mineurs pour qu’il procède dans le sens des considérants. Vu le sort du recours, les frais d’arrêt, par 315 fr. (art. 20 al. 1 et 2 TFIP [tarif des frais de procédure et indemnités en matière pénale du 28 septembre 2010 ; BLV 312.03.1]), seront laissés à la charge de l’Etat (art. 428 al. 4 CPP). Le recourant, qui obtient gain de cause et a procédé avec l’assistance d’un mandataire professionnel, a droit à l’octroi d’une indemnité pour les dépenses occasionnées par l’exercice raisonnable de ses droits pour la procédure de recours, à la charge de l’Etat (art. 429 al. 1 let. a CPP, applicable par renvoi de l’art. 436 al. 1 CPP). Au vu du mémoire produit et de la nature de la cause, il sera retenu 2 heures d’activité nécessaire d’avocat au tarif horaire de 300 fr., la cause ne présentant aucune difficulté particulière (art. 26a al. 3 TFIP ; TF 7B_35/2022 du 22 février 2024, JdT 2024 III 61), soit 600 fr., auxquelles il faut ajouter 2% pour les débours (art. 19 al. 2 TDC [tarif des dépens en matière civile du 23 novembre 2010 ; BLV 270.11.6] par renvoi de l'art. 26a al. 6 TFIP), soit 12 12J001</w:t>
      </w:r>
    </w:p>
    <w:p>
      <w:r>
        <w:t>- 8 - fr., et 8,1% de TVA sur le tout, soit 49 fr. 55, ce qui correspond à un total de 662 fr. en chiffres arrondis Par ces motifs, le Juge unique prononce : I. Le recours est admis. II. Le dossier de la cause est renvoyé au Président du Tribunal des mineurs pour qu’il procède dans le sens des considérants. III. Les frais d’arrêt, par 315 fr. (trois cent quinze francs), sont laissés à la charge de l’Etat. IV. Une indemnité de 662 fr. (six cent soixante-deux francs) est allouée à C.________ pour la procédure de recours, à la charge de l’Etat. V. L’arrêt est exécutoire. Le juge unique : La greffière : Du Le présent arrêt est notifié par l'envoi d'une copie complète à : - Me Philippe Rossy (pour C.________), - Ministère public central, et communiqué à : - M. le Président du Tribunal des mineurs, par l’envoi de photocopies. 12J001</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