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MH16.015699 vom 18. Oktober 2016</w:t>
      </w:r>
    </w:p>
    <w:p>
      <w:r>
        <w:t>VD Tribunal cantonal, 2016-10-18, FR</w:t>
      </w:r>
    </w:p>
    <w:p>
      <w:r>
        <w:rPr>
          <w:b/>
        </w:rPr>
        <w:t xml:space="preserve">Quelle: </w:t>
      </w:r>
      <w:r>
        <w:t>https://mcp.opencaselaw.ch/entscheid/vd_gerichte_MH16.015699</w:t>
      </w:r>
    </w:p>
    <w:p>
      <w:r>
        <w:t>FR: VD_GERICHTE MH16.015699 du 18 octobre 2016</w:t>
      </w:r>
    </w:p>
    <w:p>
      <w:r>
        <w:t>IT: VD_GERICHTE MH16.015699 del 18 ottobre 2016</w:t>
      </w:r>
    </w:p>
    <w:p>
      <w:pPr>
        <w:pStyle w:val="Heading2"/>
      </w:pPr>
      <w:r>
        <w:t>Erwägungen</w:t>
      </w:r>
    </w:p>
    <w:p>
      <w:r>
        <w:rPr>
          <w:b/>
        </w:rPr>
        <w:t>E. 1</w:t>
      </w:r>
    </w:p>
    <w:p>
      <w:r>
        <w:t>Au mois d’avril 2015, S.________ a consulté l’avocate O.________ dans le cadre d’une procédure l’opposant à son bailleur. Le 14 juillet 2015, l’avocate a adressé à S.________ une note d’honoraires et débours intermédiaire pour un montant total de 1'643 fr. 40, tenant compte de 540 fr. déjà payés à titre de provision. S.________ a obtenu la possibilité de payer le montant réclamé en plusieurs acomptes et a versé le montant de 500 fr. en date du 8 septembre 2015, mais n’a finalement pas payé l’intégralité du montant réclamé. La procédure opposant S.________ à son bailleur s’est achevée par la ratification, pour valoir jugement exécutoire, d’une convention signée par les parties le 14 octobre 2015 devant la Présidente du Tribunal des baux.</w:t>
      </w:r>
    </w:p>
    <w:p>
      <w:r>
        <w:rPr>
          <w:b/>
        </w:rPr>
        <w:t>E. 1.1</w:t>
      </w:r>
    </w:p>
    <w:p>
      <w:r>
        <w:t>En vertu de l'art. 51 LPAv (loi du 24 septembre 2002 sur la profession d'avocat ; RSV 177.11), la décision de modération peut faire l'objet d'un recours conformément à la loi du 12 septembre 1979</w:t>
      </w:r>
    </w:p>
    <w:p>
      <w:r>
        <w:t>- 5 - d'organisation judiciaire (LOJV ; RSV 173.01). Celui-ci doit être adressé à la Chambre des recours civile du Tribunal cantonal (art. 73 al. 2 LOJV). Toujours selon cette même disposition, le délai de recours est de trente jours dès la notification de la décision et la procédure est fixée par la loi du 28 octobre 2008 sur la procédure administrative (LPA-VD; RSV 173.36). Selon l'art. 79 al. 1 LPA-VD, applicable par renvoi de l'art. 99 LPA- VD, l'acte de recours doit être signé et indiquer les conclusions et motifs du recours (Jomini, Les honoraires et débours de l'avocat vaudois et leur modération, in JdT 1982 III 2 ss, spéc. n. 4, p. 4). Les dispositions du chapitre IV (art. 73 à 91 LPA-VD) consacré au recours administratif sont applicables par analogie (art. 99 LPA-VD).</w:t>
      </w:r>
    </w:p>
    <w:p>
      <w:r>
        <w:rPr>
          <w:b/>
        </w:rPr>
        <w:t>E. 1.2</w:t>
      </w:r>
    </w:p>
    <w:p>
      <w:r>
        <w:t>En l'espèce, le prononcé de modération a été envoyé aux parties le 17 août 2016 et reçu par la recourante le lendemain. Mis à la poste sous pli recommandé le 10 septembre 2016, le recours a été formé en temps utile. 2.</w:t>
      </w:r>
    </w:p>
    <w:p>
      <w:r>
        <w:rPr>
          <w:b/>
        </w:rPr>
        <w:t>E. 2</w:t>
      </w:r>
    </w:p>
    <w:p>
      <w:r>
        <w:t>Le 15 octobre 2015, O.________ a adressé à S.________ une note d’honoraires et débours finale, annulant et remplaçant celle du 14 juillet 2015, dans laquelle elle a indiqué avoir consacré 13h50 à son mandat. Au tarif horaire de 250 fr., et compte tenu d’un rabais consenti de 431 fr. 75, les honoraires de l’avocate s’élevaient à 3'211 fr. 20, montant auquel s’ajoutaient des frais par 344 fr. 60. S.________ ayant déjà versé 1'000 fr. à titre de provision, il lui restait à s’acquitter d’un solde de 2'800 francs. Un échange de courriels s’en est suivi, duquel il ressort que S.________ refusait de payer le montant réclamé de 2'800 fr. alors que O.________ expliquait avoir déjà accepté d’appliquer un tarif horaire plus bas que celui usuellement appliqué et de réduire de plus de 400 fr. sa note d’honoraires finale de sorte qu’elle ne pouvait réduire encore le montant réclamé.</w:t>
      </w:r>
    </w:p>
    <w:p>
      <w:r>
        <w:t>- 4 - Le 15 décembre 2015, S.________ a versé la somme de 1'000 fr. sur le compte de l’avocate. Par courrier du 22 décembre 2015, O.________ a accusé réception du montant de 1'000 fr. versé par S.________ et l’a sommée de s’acquitter du solde de 1'800 fr. dans un délai échéant au 15 janvier 2016, à défaut de quoi elle engagerait des poursuites à son encontre.</w:t>
      </w:r>
    </w:p>
    <w:p>
      <w:r>
        <w:rPr>
          <w:b/>
        </w:rPr>
        <w:t>E. 2.1</w:t>
      </w:r>
    </w:p>
    <w:p>
      <w:r>
        <w:t>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jusque-là (art. 79 al. 2, 2e ph. LPA-VD). La Chambre des recours dispose d'un libre pouvoir d'examen en fait et en droit (JdT 2006 III 38 consid. 2a; JdT 2003 III 67 consid. 1d). En cas d'admission du recours, elle réforme la décision attaquée ou l'annule; s'il y a lieu, elle renvoie l'affaire à l'autorité intimée (art. 90 LPA-VD). Les conclusions, les allégations de faits et les preuves nouvelles sont irrecevables en procédure de recours (art. 322 al. 1 CPC).</w:t>
      </w:r>
    </w:p>
    <w:p>
      <w:r>
        <w:t>- 6 -</w:t>
      </w:r>
    </w:p>
    <w:p>
      <w:r>
        <w:rPr>
          <w:b/>
        </w:rPr>
        <w:t>E. 2.2</w:t>
      </w:r>
    </w:p>
    <w:p>
      <w:r>
        <w:t>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op. cit., n. 4 ad art. 321 CPC et n. 3 ad art. 311 CPC par analogie).</w:t>
      </w:r>
    </w:p>
    <w:p>
      <w:r>
        <w:rPr>
          <w:b/>
        </w:rPr>
        <w:t>E. 2.3</w:t>
      </w:r>
    </w:p>
    <w:p>
      <w:r>
        <w:t>En l’espèce, on comprend des conclusions formulées par la recourante que celle-ci conteste devoir à l’intimée le montant de 1'800 fr. réclamé en sus des 2'000 fr. qui auraient été convenus et qu’elle demande la radiation de la poursuite n° [...] dirigée contre elle auprès de l’Office des poursuites de la Riviera-Pays-d’Enhaut. Le recours, suffisamment motivé au sens de l’art. 311 CPC, est dès lors recevable en la forme. Les pièces produites par la recourante figurent déjà toutes au dossier de première instance de sorte qu’il en sera tenu compte dans la mesure utile. 3. La recourante soutient qu’elle aurait convenu avec l’intimée un accord aux termes duquel ses frais d’avocat ne devraient pas dépasser 2'000 francs. Elle reproche implicitement au premier juge d’avoir fondé sa décision sur un état de fait erroné.</w:t>
      </w:r>
    </w:p>
    <w:p>
      <w:r>
        <w:rPr>
          <w:b/>
        </w:rPr>
        <w:t>E. 3</w:t>
      </w:r>
    </w:p>
    <w:p>
      <w:r>
        <w:t>Le 17 février 2016, O.________ a déposé un commandement de payer dans la poursuite n° [...] à l’encontre de S.________ pour un montant total de 1'800 fr. avec intérêt à 5% l’an dès le 15 octobre 2015. Cette dernière a fait opposition total à ce commandement de payer en date du 18 février 2016.</w:t>
      </w:r>
    </w:p>
    <w:p>
      <w:r>
        <w:rPr>
          <w:b/>
        </w:rPr>
        <w:t>E. 3.1.1</w:t>
      </w:r>
    </w:p>
    <w:p>
      <w:r>
        <w:t>Le juge de la modération des honoraires n'a pour rôle que de vérifier le rapport entre les honoraires facturés et les opérations effectuées; ce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(Cour de modération du 12 janvier 2007/602; JdT 1990 III 66 consid. 2a). Ce fractionnement des compétences en la matière est admis</w:t>
      </w:r>
    </w:p>
    <w:p>
      <w:r>
        <w:t>- 7 - par le Tribunal fédéral et la doctrine (TF 4P_131/2004 du 28 septembre 2004 consid. 2). Selon l'art. 45 al. 1 LPAv, l'avocat a droit à des honoraires fixés en tenant compte du temps consacré à l'exécution du mandat, des difficultés et des délais d'exécution de celui-ci, de l'importance des intérêts en cause, du résultat obtenu et de son expérience.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pp. 40 s; JdT 2003 III 67 consid. 1 e p. 69; TF 4P_342/2006 du 5 mars 2007 consid. 4.1 et les arrêts cités).</w:t>
      </w:r>
    </w:p>
    <w:p>
      <w:r>
        <w:rPr>
          <w:b/>
        </w:rPr>
        <w:t>E. 3.1.2</w:t>
      </w:r>
    </w:p>
    <w:p>
      <w:r>
        <w:t>A teneur de l’art. 8 CC, chaque partie doit, si la loi ne prescrit le contraire, prouver les faits qu’elle allègue pour en déduire son droit.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le mandant n'a en principe rien à prouver. S'il a tenu un décompte détaillé de ses activités, il parviendra à prouver la réalité de la plupart des opérations facturées et à défaut de décompte, il ne peut que s'en prendre à lui-même (TF 4A_212/2008 du 15 juillet 2008 consid. 3.1; Bohnet/Martenet, Droit de la profession d'avocat, 2009, n. 2961, pp. 1169 ss).</w:t>
      </w:r>
    </w:p>
    <w:p>
      <w:r>
        <w:t>- 8 -</w:t>
      </w:r>
    </w:p>
    <w:p>
      <w:r>
        <w:rPr>
          <w:b/>
        </w:rPr>
        <w:t>E. 3.2</w:t>
      </w:r>
    </w:p>
    <w:p>
      <w:r>
        <w:t>En l’espèce, la recourante se réfère à un entretien téléphonique qu’elle aurait eu avec l’intimée, au contenu des négociations qui avaient eu lieu avec son bailleur dans le cadre du conflit qui l’opposait à lui en indiquant avoir « demandé le montant de 2'000 fr. de notre adversaire pour couvrir le coût des frais d’avocat » et enfin à des discussions internes avec l’intimée qui aurait confirmé accepter de réduire ses frais au montant initialement convenu de 2'000 francs. C’est à raison que le premier juge a considéré qu’aucune pièce au dossier ne permettait de conclure que les parties auraient convenu que les honoraires de l’intimée ne dépasseraient pas le montant de 2'000 francs. Il ressort par contre du courrier accompagnant la note d’honoraires litigieuse que l’intimée a accepté d’appliquer un tarif horaire de 250 fr. en lieu et place du tarif usuel de 350 fr., qu’elle n’a finalement annoncé que deux heures pour l’audience du 14 octobre 2016 en faisant abstraction de la suspension d’audience et qu’enfin, elle a consenti à un rabais de 431 fr. 75 par rapport à sa note d’honoraires et débours intermédiaire de juillet 2015. Compte tenu de ces éléments, la recourante ne parvient pas à faire la démonstration que l’état de faits tel que retenu par le premier juge serait arbitraire. Par ailleurs, la recourante ne remet en question ni le tarif horaire appliqué ni même les opérations effectuées par l’intimée ou les débours annoncés pris en considération par le premier juge. L’appréciation du magistrat peut dès lors être entièrement confirmée.</w:t>
      </w:r>
    </w:p>
    <w:p>
      <w:r>
        <w:rPr>
          <w:b/>
        </w:rPr>
        <w:t>E. 4</w:t>
      </w:r>
    </w:p>
    <w:p>
      <w:r>
        <w:t>En définitive, le recours doit être rejeté et le prononcé confirmé. Les frais judiciaires de deuxième instance seront arrêtés à 100 fr. (art. 75 TFJC [tarif des frais judiciaires civils du 28 septembre 2010 ; RSV 270.11.5]) et mis à la charge de la recourante, qui succombe (art. 106 al. 1 CPC).</w:t>
      </w:r>
    </w:p>
    <w:p>
      <w:r>
        <w:t>- 9 - Il n’est pas alloué de dépens, l’intimée n’ayant pas été invitée à déposer une réponse. Par ces motifs, la Chambre des recours civile du Tribunal cantonal, prononce : I. Le recours est rejeté. II. Le prononcé est confirmé. III. Les frais judiciaires de deuxième instance, arrêtés à 100 fr. (cent francs), sont mis à la charge de la recourante S.________. IV. L’arrêt motivé est exécutoire. Le président : La greffière : Du L'arrêt qui précède, dont le dispositif a été communiqué par écrit aux intéressés le 19 octobre 2016, est notifié en expédition complète, par l'envoi de photocopies, à : - Mme S.________, - Me O.________. La Chambre des recours civile considère que la valeur litigieuse est de 1'800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