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ME14.040709 vom 18. Februar 2015</w:t>
      </w:r>
    </w:p>
    <w:p>
      <w:r>
        <w:t>VD Tribunal cantonal, 2015-02-18, FR</w:t>
      </w:r>
    </w:p>
    <w:p>
      <w:r>
        <w:rPr>
          <w:b/>
        </w:rPr>
        <w:t xml:space="preserve">Quelle: </w:t>
      </w:r>
      <w:r>
        <w:t>https://mcp.opencaselaw.ch/entscheid/vd_gerichte_ME14.040709</w:t>
      </w:r>
    </w:p>
    <w:p>
      <w:r>
        <w:t>FR: VD_GERICHTE ME14.040709 du 18 février 2015</w:t>
      </w:r>
    </w:p>
    <w:p>
      <w:r>
        <w:t>IT: VD_GERICHTE ME14.040709 del 18 febbraio 2015</w:t>
      </w:r>
    </w:p>
    <w:p>
      <w:pPr>
        <w:pStyle w:val="Heading2"/>
      </w:pPr>
      <w:r>
        <w:t>Erwägungen</w:t>
      </w:r>
    </w:p>
    <w:p>
      <w:r>
        <w:rPr>
          <w:b/>
        </w:rPr>
        <w:t>E. 2</w:t>
      </w:r>
    </w:p>
    <w:p>
      <w:r>
        <w:t>En conclusion, la demande de révision déposée par A.F.________ est irrecevable. Les art. 26 CLaH80 (ou CEIE, Convention de La Haye du 25 octobre 1980 sur les aspects civils de l'enlèvement international d'enfants,</w:t>
      </w:r>
    </w:p>
    <w:p>
      <w:r>
        <w:t>- 7 - RS 0.211.230.02) et 14 LF-EEA (Loi fédérale du 21 décembre 2007 sur l'enlèvement international d'enfants et les Conventions de La Haye sur la protection des enfants et des adultes, RS 211.222.32) prévoient la gratuité de la procédure. Toutefois, conformément aux dispositions de l’art. 42 CLaH80 et par application de l’art. 26 al. 3 CLaH80, le Bélarus a déclaré qu’il ne prendrait en charge les frais visés à l’alinéa 2 de l’art. 26 que dans la mesure où ces coûts peuvent être couverts par son système d’assistance judiciaire ou juridique. La Suisse applique dans ce cas le principe de la réciprocité (art. 21 al. 1 let b de la Convention de Vienne du 23 mai 1969 sur le droit des traités, RS 0.111), de sorte que la requérante ne peut être condamnée aux frais de la procédure que si elle ne remplit pas les conditions d’octroi de l’assistance judiciaire (TF 5A_840/2011 du 13 janvier 2012 c. 6 ; TF 5A_119/2011 du 29 mars 2011 ; TF 5A_25/2010 du 25 février 2010 c. 3). Partant, les frais de la présente décision, arrêtés à 200 fr. (art. 50b al. 2 et 80 al. 1 TFJC [Tarif des frais judiciaires en matière civile du 28 septembre 2010, RSV 270.11.5]), sont mis à la charge de la requérante.</w:t>
      </w:r>
    </w:p>
    <w:p>
      <w:r>
        <w:rPr>
          <w:b/>
        </w:rPr>
        <w:t>E. 3</w:t>
      </w:r>
    </w:p>
    <w:p>
      <w:r>
        <w:t>L’irrecevabilité de la demande de révision rend sans objet la requête de suspension du caractère exécutoire du jugement du 3 novembre 2014, de même que les mesures d’instruction requises. Par ces motifs, la Chambre des curatelles du Tribunal cantonal, statuant à huis clos, prononce : I. La demande de révision déposée le 13 février 2015 par A.F.________ est irrecevable. II. Les frais de la présente décision, arrêtés à 200 fr. (deux cents francs), sont mis à la charge de la requérante A.F.________.</w:t>
      </w:r>
    </w:p>
    <w:p>
      <w:r>
        <w:t>- 8 - III. La décision est exécutoire. La présidente : La greffière : Du La décision qui précède, dont la rédaction a été approuvée à huis clos, est notifiée à : - Me Jacques Barillon (pour A.F.________), - Me Christophe Wilhelm (pour B.F.________), - Me Patricia Michellod (pour C.F.________), - Service de protection de la jeunesse, Cellule des mesures internationales, Unité évaluation et missions spécifiques, et communiquée à : - Office fédéral de la justice, - Service de protection de la jeunesse, Unité d’appui juridique, par l'envoi de photocopies. La présente décision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dix jours qui suivent la présente notification (art. 100 al. 2 let. c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