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M514.039536 vom 12. November 2014</w:t>
      </w:r>
    </w:p>
    <w:p>
      <w:r>
        <w:t>VD Tribunal cantonal, 2014-11-12, FR</w:t>
      </w:r>
    </w:p>
    <w:p>
      <w:r>
        <w:rPr>
          <w:b/>
        </w:rPr>
        <w:t xml:space="preserve">Quelle: </w:t>
      </w:r>
      <w:r>
        <w:t>https://mcp.opencaselaw.ch/entscheid/vd_gerichte_M514.039536</w:t>
      </w:r>
    </w:p>
    <w:p>
      <w:r>
        <w:t>FR: VD_GERICHTE M514.039536 du 12 novembre 2014</w:t>
      </w:r>
    </w:p>
    <w:p>
      <w:r>
        <w:t>IT: VD_GERICHTE M514.039536 del 12 novembre 2014</w:t>
      </w:r>
    </w:p>
    <w:p>
      <w:pPr>
        <w:pStyle w:val="Heading2"/>
      </w:pPr>
      <w:r>
        <w:t>Erwägungen</w:t>
      </w:r>
    </w:p>
    <w:p>
      <w:r>
        <w:rPr>
          <w:b/>
        </w:rPr>
        <w:t>E. 1</w:t>
      </w:r>
    </w:p>
    <w:p>
      <w:r>
        <w:t>Le recours est dirigé contre une décision du juge de paix retirant provisoirement à une mère le droit de déterminer le lieu de résidence de son enfant mineur (art. 310 CC). a) Le recours de l'art. 450 CC est ouvert à la Chambre des curatelles (art. 8 LVPAE [Loi du 29 mai 2012 d'application du droit fédéral de la protection de l'adulte et de l'enfant, RSV 211.255] et 76 al. 2 LOJV [Loi d'organisation judiciaire du 12 décembre 1979, RSV 173.01]) contre toute décision relative aux mesures provisionnelles (Steck, Basler Kommentar, Erwachsenenschutz, 2012, n. 21 ad art. 450 CC, p. 638)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w:t>
      </w:r>
    </w:p>
    <w:p>
      <w:r>
        <w:rPr>
          <w:b/>
        </w:rPr>
        <w:t>E. 2</w:t>
      </w:r>
    </w:p>
    <w:p>
      <w:r>
        <w:t>La recourante conteste être à l’origine des coups portés à son enfant et invoque une violation du principe de proportionnalité. a) A l'exception de l’art. 311 CC relatif au retrait de l'autorité parentale, les mesures de protection de l'enfant des art. 307 ss CC n'ont pas été modifiées par l'entrée en vigueur du nouveau droit de la protection de l’adulte et de l’enfant, sous réserve de la dénomination de l’autorité compétente, de sorte que la doctrine et la jurisprudence antérieures au 1er janvier 2013 conservent toute leur pertinence. Selon la terminologie utilisée par le droit en vigueur jusqu’au 30 juin 2014, le droit de garde, qui impliquait la compétence pour décider du lieu de résidence et du mode d'encadrement de l'enfant et pour exercer les droits et les responsabilités liés à l'assistance, aux soins et à</w:t>
      </w:r>
    </w:p>
    <w:p>
      <w:r>
        <w:t>- 9 - l'éducation quotidienne, devait être distingué de la garde de fait consistant à donner au mineur tout ce dont il avait quotidiennement besoin pour se développer harmonieusement sur le plan physique, affectif et intellectuel (ATF 128 III 9 c. 4b; Stettler, Le droit suisse de la filiation, Traité de droit privé suisse, III, tome II, 1, p. 247; Meier/Stettler, Droit de la filiation, 5e éd., 2014, n. 462, pp. 308 et 309). Les modifications légales relatives à l’autorité parentale, entrées en vigueur le 1er juillet 2014, ont notamment eu pour conséquence de redéfinir les notions de droit de garde et de garde de fait. Ainsi, le droit de garde a été abandonné au profit du droit de déterminer le lieu de résidence de l’enfant, qui est une composante à part entière de l’autorité parentale (cf. art. 301a al. 1 CC), et la notion de la garde a été maintenue dans le sens d’une garde de fait (Meier/Stettler, op. cit., nn. 21 et 465 s., pp. 14 et 310 s.). Ces modifications sont d’ordre purement terminologique et le fond de l’art. 310 CC, dont le titre marginal mentionne désormais le retrait du droit de déterminer le lieu de résidence, n’a pas été modifié. La doctrine et la jurisprudence antérieures demeurent en conséquence également pertinentes. Lorsqu'elle ne peut éviter autrement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L’énumération des situations autorisant le retrait, provisoire ou non, du droit de déterminer le lieu de résidence de l’enfant n’est pas exhaustive (Meier/Stettler, op. cit., n. 1297, pp. 851 ss; Hegnauer, Droit suisse de la filiation et de la famille, 4e éd., Berne 1998, adaptation française par Meier, n. 27.36, p. 194). Peut par exemple justifier un tel retrait une inaptitude ou une négligence grave dans l’éducation et la prise en charge, quelles qu’en soient les causes (maladie ou handicap physique, mental ou</w:t>
      </w:r>
    </w:p>
    <w:p>
      <w:r>
        <w:t>- 10 -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dissensions entre parents peuvent également représenter un danger pour l'enfant (Hegnauer, op. cit., n. 27.14, p. 186) et justifier le retrait du droit de déterminer le lieu de résidence. Les raisons de la mise en danger du développement de l’enfant importent peu : elles peuvent être liées au milieu dans lequel évolue l’enfant ou résider dans le comportement inadéquat de celui-ci, des parents ou d’autres personnes de l’entourage. Le fait que les parents soient responsables ou non de la mise en danger ne joue pas non plus de rôle. Il convient d’être restrictif dans l’appréciation des circonstances, un retrait n’étant envisageable que si d’autres mesures ont été vouées à l’échec ou apparaissent d’emblée insuffisantes (TF 5A_238/2010 du 11 juin 2010 c. 4, publié in La pratique du droit de la famille [FamPra.ch] 2010, p. 713). L'intérêt de l'enfant est la justification fondamentale de toutes les mesures des art. 307 ss CC. Les mesures de protection de l'enfant sont en outre régies par les principes de proportionnalité et de subsidiarité (Message du Conseil fédéral du 5 juin 1974 concernant la modification du Code civil suisse [Filiation], FF 1974 II p. 84), ce qui implique qu'elles doivent correspondre au degré de danger que court l'enfant en restreignant l'autorité parentale aussi peu que possible mais autant que nécessaire et n'intervenir que si les parents ne remédient pas eux-mêmes à la situation ou sont hors d'état de le faire; elles doivent en outre compléter et non évincer les possibilités offertes par les parents eux- mêmes, selon le principe de complémentarité (Hegnauer, op. cit., nn. 27.09 à 27.12, pp. 185 s.). Le respect du principe de proportionnalité suppose que la mesure soit conforme au principe de l'adéquation et, partant, propre à atteindre le but recherché (Moor/Flückiger/Martenet, Droit administratif, vol. I, 3e éd., Berne 2012, n. 5.2.1.3, p. 814; Knapp, Précis de droit administratif, 4e éd., Bâle 1991, n. 538, p. 114). Une mesure telle que le retrait du droit de déterminer le lieu de résidence n'est</w:t>
      </w:r>
    </w:p>
    <w:p>
      <w:r>
        <w:t>- 11 - ainsi légitime, comme mentionné précédemment, que s'il n'est pas possible de prévenir le danger par les mesures moins énergiques prévues aux art. 307 et 308 CC (Hegnauer, op. cit., n. 27.36, p. 194). b) L’art. 445 al. 1 CC – applicable par analogie en vertu de l’art. 314 al. 1 CC – dispose que l’autorité de protection prend, d’office ou à la demande d’une personne partie à la procédure, toutes les mesures provisionnelles nécessaires pendant la durée de la procédure; elle peut notamment ordonner une mesure de protection à titre provisoire, en particulier le retrait provisoire du droit de déterminer le lieu de résidence avec placement de l’enfant (Droit de la protection de l’adulte, Guide pratique COPMA, 2012, n. 1.184, p. 74). c) Il ressort du dossier que la situation de E.G.________ a fait l’objet de deux signalements, le premier le 8 mai 2013 et le second le 23 septembre 2014, les médecins ayant constaté que l’enfant présentait de multiples hématomes sur le corps, des griffures ainsi que des lésions circulaires dans le cou. Aux dires de ces médecins, ces lésions sont hautement suggestives d’une maltraitance de par leur nombre, leurs âges différents et leurs localisations postérieures. De plus, les lésions circulaires dans le cou sont compatibles avec une lésion infligée par un tiers de type strangulation. Les parents de E.G.________ n’arrivent pas à expliquer ce qui s’est réellement passé et s’accusent mutuellement. Chacun affirme que l’enfant ne présentait pas de blessure au moment de partir de chez lui, alors qu’il en avait à son retour. Les explications de la recourante au sujet des marques constatées sur son fils à la suite de la sortie en forêt avec son père durant le week-end du Jeûne sont certes confirmées par le témoignage de sa mère. Elles sont toutefois insuffisantes pour connaître l’origine des marques. En effet, les médecins ont relevé que celles-ci sont d’âges différents. De plus, les lésions de type strangulation, infligées à un enfant de 4 ans, sont à l’évidence d’une extrême gravité. Enfin, la situation de E.G.________ a dû déjà être signalée à deux reprises par un</w:t>
      </w:r>
    </w:p>
    <w:p>
      <w:r>
        <w:t>- 12 - tiers extérieur, la mère ne prenant pas immédiatement les mesures qui s’imposent. La recourante sollicite l’instauration d’une mesure de curatelle. Une telle mesure ne saurait être suffisante en l’espèce. En effet, bien que la situation ait été suivie par le SPJ après le premier signalement, cela n’a pas empêché l’apparition de nouvelles marques suspectes et particulièrement inquiétantes sur le corps de E.G.________. Cette mesure a donc échoué et la provenance des marques sur l’enfant reste en l’état de la procédure encore inconnue. Il résulte de ce qui précède que, sous l’angle de la protection de l’enfant et de l’examen prima facie auquel il doit être procédé en matière de mesures provisionnelles, le retrait provisoire du droit de déterminer le lieu de résidence de la recourante sur son fils ne prête pas le flanc à la critique et peut être confirmé. Aucune autre mesure ne peut, en l’état, apporter à l’enfant la protection dont il a besoin.</w:t>
      </w:r>
    </w:p>
    <w:p>
      <w:r>
        <w:rPr>
          <w:b/>
        </w:rPr>
        <w:t>E. 3</w:t>
      </w:r>
    </w:p>
    <w:p>
      <w:r>
        <w:t>En conclusion, le recours interjeté par A.G.________ doit être rejeté et la décision entreprise confirmée. Le présent arrêt peut être rendu sans frais judiciaires (art. 74a al. 4 TFJC [Tarif du 28 septembre 2010 des frais judiciaires civils, RSV 270.11.5]). Il n’y a pas lieu à l’allocation de dépens. La requête d'assistance judiciaire formulée par la recourante doit être rejetée, le recours étant d'emblée dépourvu de chance de succès au sens de l'art. 117 let. b CPC, applicable par renvoi de l’art. 450f CC.</w:t>
      </w:r>
    </w:p>
    <w:p>
      <w:r>
        <w:t>- 13 - Par ces motifs, la Chambre des curatelles du Tribunal cantonal, statuant à huis clos, prononce : I. Le recours est rejeté. II. La décision est confirmée. III. L’arrêt est rendu sans frais. IV. La requête d’assistance judiciaire est rejetée. V. L'arrêt motivé est exécutoire. La présidente : La greffière : Du 12 novembre 2014 Le dispositif de l'arrêt qui précède est communiqué par écrit aux intéressés. La greffière : Du</w:t>
      </w:r>
    </w:p>
    <w:p>
      <w:r>
        <w:t>- 14 - L'arrêt qui précède, dont la rédaction a été approuvée à huis clos, est notifié à : - Me Flore Primault (pour A.G.________), - Me Olivier Boschetti (pour C.G.________), - Service de protection de la jeunesse, Unité d’appui juridique, et communiqué à : - Juge de paix du district de Lavaux-Oron,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