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LZ13.023515 vom 15. April 2013</w:t>
      </w:r>
    </w:p>
    <w:p>
      <w:r>
        <w:t>VD Tribunal cantonal, 2013-04-15, FR</w:t>
      </w:r>
    </w:p>
    <w:p>
      <w:r>
        <w:rPr>
          <w:b/>
        </w:rPr>
        <w:t xml:space="preserve">Quelle: </w:t>
      </w:r>
      <w:r>
        <w:t>https://mcp.opencaselaw.ch/entscheid/vd_gerichte_LZ13.023515</w:t>
      </w:r>
    </w:p>
    <w:p>
      <w:r>
        <w:t>FR: VD_GERICHTE LZ13.023515 du 15 avril 2013</w:t>
      </w:r>
    </w:p>
    <w:p>
      <w:r>
        <w:t>IT: VD_GERICHTE LZ13.023515 del 15 aprile 2013</w:t>
      </w:r>
    </w:p>
    <w:p>
      <w:pPr>
        <w:pStyle w:val="Heading2"/>
      </w:pPr>
      <w:r>
        <w:t>Volltext</w:t>
      </w:r>
    </w:p>
    <w:p>
      <w:r>
        <w:t>TRIBUNAL CANTONAL LZ13.023515-140060 14 CHAMBRE DE S CURATELLE S ___________________________________ Arrêt du __________________ Présidence de Mme K Ü H N L E I N , présidente Juges : M. Colombini et Mme Bendani Greffière : Mme Bourckholzer ***** Art. 134 al. 3, 450b al. 1 CC Vu la décision du 15 avril 2013, envoyée pour notification aux parties le 3 octobre 2013, par laquelle la Juge de paix du district du Jura- Nord vaudois a ratifié, pour valoir jugement exécutoire, la convention signée les 31 janvier et 14 février 2013 par S.________ et C.________, modifiant le jugement de divorce rendu le 17 décembre 2004 par le Président du Tribunal d’arrondissement de la Broye et du Nord vaudois ainsi que la convention signée le 20 mars 2009 et approuvée le 14 avril 2009 par la Justice de paix du district du Jura-Nord vaudois, dont un exemplaire est annexé à la décision pour en faire partie intégrante (I), dit que le jugement de divorce et la convention mentionnés au chiffre I sont maintenus pour le surplus (II) et mis les frais, par 300 fr., « à la charge de chaque parent solidairement entre eux » (III), 254</w:t>
      </w:r>
    </w:p>
    <w:p>
      <w:r>
        <w:t>- 2 - vu le recours interjeté contre cette décision par S.________, le 6 janvier 2014, par lequel elle conteste devoir payer la part des frais mise à sa charge, d’un montant de 150 francs, vu les pièces du dossier; attendu que le recours est dirigé contre une décision de l’autorité de protection ratifiant, pour valoir jugement, une convention signée après divorce et portant notamment sur l’entretien de deux enfants (art. 134 al. 3 CC [Code civil suisse du 10 décembre 1907, RS 210]), que,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applicable par renvoi de l’art. 314 al. 1 CC), que les personnes parties à la procédure ont qualité pour recourir (art. 450 al. 2 CC), qu’au demeurant, les dispositions du CPC (Code de procédure civile du 19 décembre 2008, RS 272) relatives à l’appel s’appliquent à la procédure de recours, sous réserve des art. 450 à 450e CC (art. 20 LVPAE) ; attendu, en l’espèce, que selon l’avis de « suivi des envois » de la Poste figurant au dossier, S.________, par l’intermédiaire de son conseil, a reçu notification de la décision qu’elle conteste le 4 octobre 2013, qu’elle a déposé son acte de recours le 6 janvier 2014,</w:t>
      </w:r>
    </w:p>
    <w:p>
      <w:r>
        <w:t>- 3 - que celui-ci, interjeté largement après l’échéance du délai imparti pour procéder, est par conséquent tardif, qu’au demeurant, la tardiveté du recours étant en l’occurrence mani-feste, il n'y a pas lieu d'interpeller préalablement S.________ (Reetz/Theiler, ZPO-Komm., n. 17 ad art. 312 CPC; TF H 181/05 du 16 mars 2006 c. 2.3.; TF 1P_322/2006 du 25 juillet 2006 c. 4.2.; Juge délégué CACI 8 juillet 2011/153) ; attendu que, dans ces conditions, le recours doit être déclaré irrece-vable, que l’arrêt peut être rendu sans frais judiciaires (art. 74a al. 4 du tarif du 28 septembre 2010 des frais judiciaires civils, RSV 270.11.5). Par ces motifs, la Chambre des curatelles du Tribunal cantonal, statuant à huis clos, p r o n o n c e : I. Le recours est irrecevable. II. L’arrêt, rendu sans frais judiciaires, est exécutoire. La présidente : La greffière :</w:t>
      </w:r>
    </w:p>
    <w:p>
      <w:r>
        <w:t>- 4 - Du L'arrêt qui précède, dont la rédaction a été approuvée à huis clos, est notifié à : - Mme S.________, et communiqué à : - Mme la Juge de paix du district du Jura-Nord vaudois,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