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LR24.010362 vom 25. März 2024</w:t>
      </w:r>
    </w:p>
    <w:p>
      <w:r>
        <w:t>VD Tribunal cantonal, 2024-03-25, FR</w:t>
      </w:r>
    </w:p>
    <w:p>
      <w:r>
        <w:rPr>
          <w:b/>
        </w:rPr>
        <w:t xml:space="preserve">Quelle: </w:t>
      </w:r>
      <w:r>
        <w:t>https://mcp.opencaselaw.ch/entscheid/vd_gerichte_LR24.010362</w:t>
      </w:r>
    </w:p>
    <w:p>
      <w:r>
        <w:t>FR: VD_GERICHTE LR24.010362 du 25 mars 2024</w:t>
      </w:r>
    </w:p>
    <w:p>
      <w:r>
        <w:t>IT: VD_GERICHTE LR24.010362 del 25 marzo 2024</w:t>
      </w:r>
    </w:p>
    <w:p>
      <w:pPr>
        <w:pStyle w:val="Heading2"/>
      </w:pPr>
      <w:r>
        <w:t>Erwägungen</w:t>
      </w:r>
    </w:p>
    <w:p>
      <w:r>
        <w:rPr>
          <w:b/>
        </w:rPr>
        <w:t>E. 1</w:t>
      </w:r>
    </w:p>
    <w:p>
      <w:r>
        <w:t>Par ordonnance de mesures superprovisionnelles du 7 mars 2024, la Juge de paix du district de Lausanne (ci-après : la juge de paix) a suspendu le droit de visite de D.________ sur ses enfants B.M.________, née [...] 2013, et A.M.________, né le [...] 2016 (I), dit qu’une audience de la justice de paix serait fixée ultérieurement pour instruire et statuer sur la requête de mesures provisionnelles déposée le 7 mars 2024 par C.M.________ (II), dit que l’ordonnance était immédiatement exécutoire (III) et dit que les frais et dépens suivaient le sort des frais et dépens de la procédure provisionnelle (IV).</w:t>
      </w:r>
    </w:p>
    <w:p>
      <w:r>
        <w:rPr>
          <w:b/>
        </w:rPr>
        <w:t>E. 2</w:t>
      </w:r>
    </w:p>
    <w:p>
      <w:r>
        <w:t>Par acte du 13 mars 2024 adressé à la Justice de paix du district de Lausanne (ci-après : la justice de paix), D.________ a recouru contre cette ordonnance, concluant à la restitution de son droit de visite sur ses enfants B.M.________ et A.M.________ et sollicitant la mise en œuvre d’une expertise pédopsychiatrique. Il a en outre requis la restitution de l’effet suspensif au recours. Le 14 mars 2024, la juge de paix a transmis le dossier de la cause à la Chambre de céans, précisant qu’une audience de la justice de paix était appointée au 28 mars 2024.</w:t>
      </w:r>
    </w:p>
    <w:p>
      <w:r>
        <w:rPr>
          <w:b/>
        </w:rPr>
        <w:t>E. 3.1.1</w:t>
      </w:r>
    </w:p>
    <w:p>
      <w:r>
        <w:t>L’autorité de protection de l’enfant prend, d’office ou à la demande d’une partie à la procédure, toutes les mesures provisionnelles nécessaires pendant la durée de la procédure (art. 445 al. 1, 1ère phrase, CC [Code civil suisse du 10 décembre 1907 ; RS 210], applicable par renvoi de l’art. 314 al. 1 CC). En cas d’urgence particulière, elle peut prendre des mesures superprovisionnelles sans entendre les personnes parties à la procédure. En même temps, elle leur donne la possibilité de</w:t>
      </w:r>
    </w:p>
    <w:p>
      <w:r>
        <w:t>- 3 - prendre position ; elle prend ensuite une nouvelle décision qui remplace la décision superprovisionnelle (art. 445 al. 2 CC ; ATF 139 III 86 consid. 1.1.1).</w:t>
      </w:r>
    </w:p>
    <w:p>
      <w:r>
        <w:rPr>
          <w:b/>
        </w:rPr>
        <w:t>E. 3.1.2</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CR-CPC, op. cit., n. 16 ad art. 265 CPC, p.1236 ; pour des exemples : Colombini, Code de procédure civile, Condensé de la jurisprudence fédérale et vaudoise, Lausanne 2018, n. 5.2.2 ad art. 308 CPC, p. 930).</w:t>
      </w:r>
    </w:p>
    <w:p>
      <w:r>
        <w:rPr>
          <w:b/>
        </w:rPr>
        <w:t>E. 3.2</w:t>
      </w:r>
    </w:p>
    <w:p>
      <w:r>
        <w:t>En l’espèce, D.________ a formé recours contre une ordonnance de mesures superprovisionnelles suspendant son droit de visite sur ses enfants B.M.________ et A.M.________. Or, conformément à la jurisprudence</w:t>
      </w:r>
    </w:p>
    <w:p>
      <w:r>
        <w:t>- 4 - précitée, aucune voie de recours n’est ouverte contre ce type de décision. Au demeurant, aucune des exceptions jurisprudentielles n’est réalisée. Partant, le recours est irrecevable. Au surplus, il est précisé que lors de l’audience de mesures provisionnelles fixée le 28 mars 2024, soit dans un délai raisonnable, le recourant pourra, le cas échéant, faire valoir ses griefs. Ensuite de cette audience, une décision susceptible de recours sera rendue.</w:t>
      </w:r>
    </w:p>
    <w:p>
      <w:r>
        <w:rPr>
          <w:b/>
        </w:rPr>
        <w:t>E. 4</w:t>
      </w:r>
    </w:p>
    <w:p>
      <w:r>
        <w:t>En conclusion, le recours doit être déclaré irrecevable. Partant, la requête de restitution de l’effet suspensif est sans objet. Le présent arrêt peut être rendu sans frais judiciaires (art. 11 TFJC [Tarif du 28 septembre 2010 des frais judiciaires civils ; BLV 270.11.5]). Par ces motifs, la Chambre des curatelles du Tribunal cantonal, statuant à huis clos, prononce : I. Le recours est irrecevable. II. La requête de restitution de l’effet suspensif est sans objet. III. L’arrêt, rendu sans frais judiciaires de deuxième instance, est exécutoire. La présidente : La greffière :</w:t>
      </w:r>
    </w:p>
    <w:p>
      <w:r>
        <w:t>- 5 - Du L'arrêt qui précède, dont la rédaction a été approuvée à huis clos, est notifié à : - M. D.________, - Me Franck-Olivier Karlen (pour C.M.________), - Direction générale de l’enfance et de la jeunesse ORPM du Centre,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