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LR22.042818 vom 16. Mai 2023</w:t>
      </w:r>
    </w:p>
    <w:p>
      <w:r>
        <w:t>VD Tribunal cantonal, 2023-05-16, FR</w:t>
      </w:r>
    </w:p>
    <w:p>
      <w:r>
        <w:rPr>
          <w:b/>
        </w:rPr>
        <w:t xml:space="preserve">Quelle: </w:t>
      </w:r>
      <w:r>
        <w:t>https://mcp.opencaselaw.ch/entscheid/vd_gerichte_LR22.042818</w:t>
      </w:r>
    </w:p>
    <w:p>
      <w:r>
        <w:t>FR: VD_GERICHTE LR22.042818 du 16 mai 2023</w:t>
      </w:r>
    </w:p>
    <w:p>
      <w:r>
        <w:t>IT: VD_GERICHTE LR22.042818 del 16 maggio 2023</w:t>
      </w:r>
    </w:p>
    <w:p>
      <w:pPr>
        <w:pStyle w:val="Heading2"/>
      </w:pPr>
      <w:r>
        <w:t>Erwägungen</w:t>
      </w:r>
    </w:p>
    <w:p>
      <w:r>
        <w:rPr>
          <w:b/>
        </w:rPr>
        <w:t>E. 1</w:t>
      </w:r>
    </w:p>
    <w:p>
      <w:r>
        <w:t>Q.________, domiciliée à [...], et A.B.________, domicilié à [...], sont les parents non mariés d’B.B.________, née le [...] 2012.</w:t>
      </w:r>
    </w:p>
    <w:p>
      <w:r>
        <w:rPr>
          <w:b/>
        </w:rPr>
        <w:t>E. 1.1</w:t>
      </w:r>
    </w:p>
    <w:p>
      <w:r>
        <w:t>Le recours est dirigé contre une ordonnance de mesures provisionnelles de la juge de paix réglementant le passage de l’enfant entre les parents aux fins de l’exercice du droit de visite du père.</w:t>
      </w:r>
    </w:p>
    <w:p>
      <w:r>
        <w:rPr>
          <w:b/>
        </w:rPr>
        <w:t>E. 1.2</w:t>
      </w:r>
    </w:p>
    <w:p>
      <w:r>
        <w:t>Le recours de l'art. 450 CC (Code civil suisse du 10 décembre 1907 ; RS 210) – applicable par renvoi de l’art. 314 al. 1 CC – est ouvert à la Chambre des curatelles (art. 8 LVPAE [Loi du 29 mai d'application du droit fédéral de la protection de l'adulte et de l'enfant ; BLV 211.255] et 76 al. 2 LOJV [Loi d'organisation judiciaire du 12 décembre 1979 ; BLV 173.01]) contre toute décision de l’autorité de protection relative aux</w:t>
      </w:r>
    </w:p>
    <w:p>
      <w:r>
        <w:t>- 8 - mesures provisionnelles (Droese/Steck, Basler Kommentar, Zivilgesetzbuch I, Art. 1 - 456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(TF 5A_922/2015 du 4 février 2016 consid. 5.1 ; Droese/Steck, Basler Kommentar, op. cit., n. 42 ad art. 450 CC, p. 2940). L'art. 446 al. 1 CC, applicable également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w:t>
      </w:r>
    </w:p>
    <w:p>
      <w:r>
        <w:t>- 9 - pour compléter l'état de fait sur des points essentiels (art. 318 al. 1 let. c ch. 2 CPC, applicable par renvoi des art. 450f CC et 20 LVPAE). Conformément à l'art. 450d CC, la Chambre des curatelles donne à l’autorité de protection l'occasion de prendre position (al. 1), cette autorité pouvant, au lieu de prendre position, reconsidérer sa décision (al. 2).</w:t>
      </w:r>
    </w:p>
    <w:p>
      <w:r>
        <w:rPr>
          <w:b/>
        </w:rPr>
        <w:t>E. 1.3</w:t>
      </w:r>
    </w:p>
    <w:p>
      <w:r>
        <w:t>En l’espèce, motivé et interjeté en temps utile par la mère de la mineure concernée,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l’intimé et la DGEJ n’ont pas été invités à se déterminer. 2.</w:t>
      </w:r>
    </w:p>
    <w:p>
      <w:r>
        <w:rPr>
          <w:b/>
        </w:rPr>
        <w:t>E. 2</w:t>
      </w:r>
    </w:p>
    <w:p>
      <w:r>
        <w:t>Par décision du 6 juillet 2017, la justice de paix a notamment maintenu l’autorité parentale conjointe exercée par Q.________ – dont le nom était alors [...] – et A.B.________ sur leur fille B.B.________, laissé aux deux parents le droit de déterminer le lieu de résidence de l’enfant, attribué de manière exclusive la garde de fait d’B.B.________ à Q.________ et fixé le droit de visite du père sur sa fille selon les modalités suivantes : - un week-end sur deux, du vendredi soir à 18h00 au dimanche soir à 18h00 ; - durant la semaine où il n’exercerait pas son droit de visite le week- end, du mardi soir à 18h00 au mercredi soir à 18h00, tant que les horaires scolaires le permettraient ; - durant l’ensemble des week-ends prolongés selon le calendrier vaudois, en sus des week-ends usuels ;</w:t>
      </w:r>
    </w:p>
    <w:p>
      <w:r>
        <w:t>- 4 - - alternativement lors des jours fériés qui n’étaient pas appondus à des week-ends, et en particulier à Noël et Nouvel An ; - neuf semaines durant les vacances scolaires ; à charge pour la mère d’amener l’enfant au domicile du père et à celui-ci de ramener la fillette au domicile de la mère. Dans cette décision, la justice de paix a retenu qu’une garde alternée avait été mise en place avant le déménagement de Q.________ à [...], que le maintien de ce système ne pouvait toutefois perdurer compte tenu du début de la scolarité d’B.B.________ à la fin du mois d’août 2017 conjuguée à l’importante distance entre les domiciles des père et mère, qu’il convenait d’attribuer la garde à un seul parent, que les parties disposaient de bonnes compétences parentales et offraient des conditions de prise en charge similaires, qu’au regard du jeune âge de l’enfant, celle- ci pouvait être confiée à sa mère, que cette dernière devait toutefois être rendue attentive au fait qu’un tel choix ne découlait pas des conditions d’accueil qu’elle pouvait offrir, celles du père étant tout aussi adéquates, et qu’ainsi, un changement quant à l’attribution de la garde demeurerait possible dans le futur et notamment si Q.________ devait entraver d’une quelconque manière les visites de sa fille au père.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t>- 10 -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5A_5312017 du 23 mars 2017 consid. 4.1).</w:t>
      </w:r>
    </w:p>
    <w:p>
      <w:r>
        <w:rPr>
          <w:b/>
        </w:rPr>
        <w:t>E. 2.3</w:t>
      </w:r>
    </w:p>
    <w:p>
      <w:r>
        <w:t>En l’espèce, l'autorité de protection a procédé à l'audition des parents lors de son audience du 10 janvier 2023. S’agissant d’B.B.________, âgée de dix ans, il n’est pas nécessaire de l’entendre au stade des mesures provisionnelles in casu dès lors que l’objet litigieux porte uniquement sur les modalités de transfert de l’enfant pour l’exercice du droit de visite du père. Au surplus, B.B.________ pourra être entendue dans le cadre de la procédure au fond, étant rappelé qu’un mandat d’évaluation a été confié à l’UEMS. Partant, le droit d’être entendu de chacun a été respecté. La décision est donc formellement correcte et peut être examinée sur le fond. 3.</w:t>
      </w:r>
    </w:p>
    <w:p>
      <w:r>
        <w:rPr>
          <w:b/>
        </w:rPr>
        <w:t>E. 3</w:t>
      </w:r>
    </w:p>
    <w:p>
      <w:r>
        <w:t>Il ressort de l’ordonnance entreprise que, par décision du 26 juin 2020, la justice de paix a pris acte du retrait partiel de la requête du 20 mai 2019 de A.B.________ tendant à l’attribution en sa faveur de la garde de fait de sa fille B.B.________, modifié le droit de visite du père sur sa fille tel que fixé par la décision rendue le 6 juillet 2017 en ce sens que le passage de l’enfant se ferait à la gare d’[...], Q.________ étant enjointe à trouver des moyens afin d’effectuer les trajets pour amener et chercher sa fille, et pris acte de l’accord des parents trouvé lors de l’audience tenue le 25 juin 2020, soit que A.B.________ pouvait appeler sa fille au minimum deux fois par semaine. Selon l’ordonnance querellée, la justice de paix a considéré que, durant une période, les parents d’B.B.________ avaient décidé d’effectuer chacun une partie du trajet et de se retrouver à [...] pour le passage de l’enfant, que cet arrangement ne convenait plus à la</w:t>
      </w:r>
    </w:p>
    <w:p>
      <w:r>
        <w:t>- 5 - mère, en raison de sa situation familiale nouvelle (naissance d’un nouvel enfant, difficulté à faire garder ses enfants durant les trajets), et qu’il n’était pas déraisonnable d’exiger de chaque parent qu’il effectue une partie du trajet afin de permettre à l’enfant de voir son père, un effort équivalent devant être fourni par chaque parent pour le bien être de leur fille.</w:t>
      </w:r>
    </w:p>
    <w:p>
      <w:r>
        <w:rPr>
          <w:b/>
        </w:rPr>
        <w:t>E. 3.1</w:t>
      </w:r>
    </w:p>
    <w:p>
      <w:r>
        <w:t>La recourante fait valoir qu’elle est dans l’impossibilité d’effectuer les trajets jusqu’à la gare d’[...] afin d’y remettre l’enfant à l’intimé pour l’exercice du droit de visite, exposant que, depuis le 1er mars 2023, elle travaille les dimanches, pièce à l’appui, et que s’ajoutait à cela la nécessité d’être disponible les vendredis soirs et samedis pour son poste d’auxiliaire.</w:t>
      </w:r>
    </w:p>
    <w:p>
      <w:r>
        <w:rPr>
          <w:b/>
        </w:rPr>
        <w:t>E. 3.1.1</w:t>
      </w:r>
    </w:p>
    <w:p>
      <w:r>
        <w:t>ad art. 296 CPC et les références citées, p. 903).</w:t>
      </w:r>
    </w:p>
    <w:p>
      <w:r>
        <w:t>- 14 -</w:t>
      </w:r>
    </w:p>
    <w:p>
      <w:r>
        <w:rPr>
          <w:b/>
        </w:rPr>
        <w:t>E. 3.2</w:t>
      </w:r>
    </w:p>
    <w:p>
      <w:r>
        <w:t>- 11 -</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w:t>
      </w:r>
    </w:p>
    <w:p>
      <w:r>
        <w:t>- 12 -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3.3</w:t>
      </w:r>
    </w:p>
    <w:p>
      <w:r>
        <w:t>En l’espèce, la problématique des trajets entre le domicile de la recourante à [...] et la gare d’[...] n’est pas nouvelle et, de manière générale, le respect du droit de visite de l’intimé sur sa fille non plus. A cet égard, dans la décision du 6 juillet 2017 attribuant la garde de fait de l’enfant à la mère et fixant le droit de visite du père, la recourante avait déjà été avertie qu’un changement quant à l’attribution de la garde était possible si elle devait entraver d’une quelconque manière l’exercice des relations personnelles. S’agissant du transfert d’B.B.________ entre ses parents, la décision du 26 juin 2020, confirmée sur ce point par l’ordonnance litigieuse, prévoit que chaque partie doit effectuer une partie du trajet et se retrouver à la gare [...] pour le passage de l’enfant, le père habitant à [...]. La recourante explique ne pas pouvoir effectuer de tels trajets en raison de son travail dans des centres de fitness H.________. Or, elle est auxiliaire et dispose d’un horaire flexible selon l’extrait de la planification de ses heures de travail pour le mois de décembre 2022 fourni en première instance. En deuxième instance, elle produit un courriel d’un manager d’un centre de fitness qui indique envisager de l’engager les dimanches et lundis. Il s’agit d’un simple courriel, selon toute vraisemblance de circonstance, contenant une déclaration d’intention. Cela ne suffit pas à considérer que la prise en charge des trajets jusqu’à [...] ne peut pas être effectuée par la recourante si elle fait preuve de bonne volonté. Partant, la recourante ne rend pas vraisemblable qu’elle ne pourrait pas effectuer ces trajets. Il apparaît au contraire à ce stade qu’elle dispose d’un travail lui offrant une certaine flexibilité. La juge de paix était ainsi légitimée à l’enjoindre à faire le nécessaire pour se rendre disponible afin d’effectuer les trajets pour amener et aller chercher sa fille à la gare d’[...], cela afin que le droit de visite puisse se dérouler sereinement dans l’intérêt de l’enfant. Il ne se justifie en effet pas de modifier, au stade des mesures provisionnelles, la réglementation des passages de l’enfant, étant au surplus relevé qu’une enquête auprès de l’UEMS est en cours.</w:t>
      </w:r>
    </w:p>
    <w:p>
      <w:r>
        <w:t>- 15 - 4. En conclusion, le recours, manifestement infondé, doit être rejeté et l’ordonnance de mesures provisionnelles litigieuse confirmée. Les frais judiciaires de deuxième, arrêtés à 300 fr. (art. 74a al. 1 TFJC), sont mis à la charge de la recourante, qui succombe (art. 106 al. 1 CPC, applicable par renvoi des art. 450f CC et 12 al. 1 LVPAE). Par ces motifs, la Chambre des curatelles du Tribunal cantonal, statuant à huis clos, prononce : I. Le recours est rejeté. II. L’ordonnance de mesures provisionnelles est confirmée. III. Les frais judiciaires de deuxième instance, arrêtés à 300 fr. (trois cents francs), sont mis à la charge de la recourante Q.________. IV. L'arrêt est exécutoire. La présidente : Le greffier :</w:t>
      </w:r>
    </w:p>
    <w:p>
      <w:r>
        <w:t>- 16 - Du L'arrêt qui précède, dont la rédaction a été approuvée à huis clos, est notifié à : - Mme Q.________, - M. A.B.________, - Direction générale de l’enfance et de la jeunesse, Unité évaluation et missions spécifique,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Par courrier du 31 octobre 2022 adressé le 8 novembre 2022 à la justice de paix, A.B.________ a exposé que Q.________ ne respectait pas la décision du 26 juin 2020 prévoyant que le passage de l’enfant devait s’effectuer à la gare d’[...], et ce depuis plusieurs mois, que, pour voir sa fille, il n’avait ainsi pas d’autre choix que d’aller la chercher à [...] et de l’y ramener, et ce sans participation financière de la part de Q.________, que cette dernière était de mauvaise foi, car elle ne voulait pas faire les trajets les vendredis et dimanches soir après son travail, qu’elle prévoyait des activités avec sa fille durant les week-ends que cette dernière devait passer chez lui, qu’B.B.________ avait par ailleurs exprimé le souhait de vivre avec lui, sa mère ne lui portant pas suffisamment d’attention, et qu’il était inquiet de la situation psychique de sa fille, cette dernière ayant, selon ses propres dires, peur des réactions de sa mère et ressentant un manque d’attention et d’amour de sa part. Dans des déterminations du 20 novembre 2022, Q.________ a indiqué qu’elle avait versé une somme de 220 fr. à A.B.________ en guise de participation financière pour les trajets effectués par ce dernier, pièce à l’appui, que les propos d’B.B.________ tels que relayés par son père la blessaient et la faisaient passer pour un « monstre », qu’elle contestait en substance ces propos, qu’elle organisait le week-end des activités auxquelles sa fille souhaitait participer, y compris lors de certains week- ends qu’elle devait passer chez A.B.________, qu’B.B.________ s’arrangeait avec son père pour pouvoir néanmoins se joindre à ces activités et que depuis le mois d’octobre 2022, A.B.________ n’avait plus cherché à organiser des week-ends avec sa fille ni à la joindre. Elle a finalement considéré qu’il serait opportun que seule la DGEJ se prononce sur l’état psychologique de sa fille.</w:t>
      </w:r>
    </w:p>
    <w:p>
      <w:r>
        <w:t>- 6 - A son audience du 10 janvier 2023, la juge de paix du a entendu Q.________ et A.B.________. Ce dernier a déclaré qu’il voulait que le passage d’B.B.________ s’effectue à [...], qu’il allait chercher et ramenait sa fille au domicile de la mère depuis une année et demie environ, que s’il ne le faisait pas, il ne voyait pas B.B.________, qu’il ne souhaitait pas que cette situation perdure, que Q.________ devait faire sa part et assumer sa responsabilité envers sa fille, qu’il souhaitait en outre que la garde de fait lui soit attribuée, que sa fille avait formulé le même souhait spontanément, la dernière fois lors des vacances de Noël, et que Q.________ s’était rendue en Russie durant un mois, laissant B.B.________ et son frère seuls à la maison du matin au soir. Q.________ a contesté ce dernier élément et indiqué que son mari rentrait tous les midis et qu’il avait pris une semaine de vacances durant son absence. Elle a déclaré qu’elle n’arrivait pas à se conformer au jugement du 26 juin 2020 prévoyant le passage de l’enfant à la gare d’[...], que sa situation était plus compliquée qu’auparavant, qu’elle avait désormais quatre enfants, qu’elle travaillait tous les vendredis jusqu’à 21h45 et tous les dimanches jusqu’à 19h30, que son mari ne souhaitait pas accompagner B.B.________ jusqu’à [...], qu’elle souhaitait que A.B.________ vienne chercher leur fille à son domicile et la ramène, qu’elle avait fait les trajets jusqu’à [...] pendant une période mais que A.B.________ était toutefois toujours en retard, de sorte qu’elle ratait son train, ce à quoi le père a répondu qu’il l’avertissait lorsqu’il était en retard. Q.________ a ajouté qu’elle avait éduqué B.B.________ pendant dix ans, qu’elle trouvait choquant que cette dernière souhaite vivre chez son père, qu’elle était très attachée à sa fille, qu’il était très difficile d’entendre que cette dernière ne voulait plus vivre avec elle et qu’elle n’était pas d’accord que la garde de fait soit attribuée au père. Au terme de dite audience, la juge de paix a notamment imparti à Q.________ un délai au 20 janvier 2023 pour produire toutes pièces attestant du fait qu’elle était empêchée de se conformer à la décision rendue le 26 juin 2020. Le 19 janvier 2023, Q.________ a expliqué qu’elle travaillait dans des centres de fitness H.________ en qualité d’auxiliaire, raison pour</w:t>
      </w:r>
    </w:p>
    <w:p>
      <w:r>
        <w:t>- 7 - laquelle elle travaillait principalement les soirs et les week-ends, qu’il était impératif qu’elle soit disponible dans ces créneaux horaires afin de ne pas perdre son statut « d’auxiliaire prioritaire » et qu’elle avait par ailleurs été d’astreinte tous les week-ends de la première moitié du mois de janvier, ce qui l’avait empêché de se conformer à la décision du 26 juin 2020. A l’appui de son courrier, elle a produit un extrait de la planification de ses heures de travail pour le mois de décembre 2022.</w:t>
      </w:r>
    </w:p>
    <w:p>
      <w:r>
        <w:rPr>
          <w:b/>
        </w:rPr>
        <w:t>E. 5</w:t>
      </w:r>
    </w:p>
    <w:p>
      <w:r>
        <w:t>Dans un courriel du 20 février 2023, un manager d’un centre de fitness H.________ a écrit à Q.________ qu’il envisageait d’engager celle- ci à compter du 1er mars à un taux de 20 % et qu’elle travaillerait les lundis et dimanches. Par lettre du 20 février 2023 adressée à la juge de paix, A.B.________ s’est plaint du fait que, malgré l’ordonnance litigieuse, Q.________ ne respectait toujours pas le système prévoyant que le passage de l’enfant pour l’exercice du droit de visite s’effectuait à la gare d’[...], de sorte qu’il avait dû ramener sa fille chez Q.________ à [...] le dimanche 19 février 2023. En d roit : 1.</w:t>
      </w:r>
    </w:p>
    <w:p>
      <w:r>
        <w:rPr>
          <w:b/>
        </w:rPr>
        <w:t>E. 7</w:t>
      </w:r>
    </w:p>
    <w:p>
      <w:r>
        <w:t>août 2018 consid. 3.1 ; TF 5A_877/2013 du 10 février 2014 consid. 6.1 ;</w:t>
      </w:r>
    </w:p>
    <w:p>
      <w:r>
        <w:t>- 13 - TF 5A_448/2008 du 2 octobre 2008 consid. 4.1 ; ATF 131 III 209 consid. 5, JdT 2005 1201).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Pour fixer le droit aux relations personnelles, le juge fait usage de son pouvoir d'appréciation (art. 4 CC ; ATF 131 III 209 consid. 3 ; ATF 120 II 229 consid. 4a ; TF 5A_41/2020 du 10 juin 2020 consid. 4.1 ; TF 5A_454/2019 du 16 avril 2020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