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LR22.022772 vom 14. September 2022</w:t>
      </w:r>
    </w:p>
    <w:p>
      <w:r>
        <w:t>VD Tribunal cantonal, 2022-09-14, FR</w:t>
      </w:r>
    </w:p>
    <w:p>
      <w:r>
        <w:rPr>
          <w:b/>
        </w:rPr>
        <w:t xml:space="preserve">Quelle: </w:t>
      </w:r>
      <w:r>
        <w:t>https://mcp.opencaselaw.ch/entscheid/vd_gerichte_LR22.022772</w:t>
      </w:r>
    </w:p>
    <w:p>
      <w:r>
        <w:t>FR: VD_GERICHTE LR22.022772 du 14 septembre 2022</w:t>
      </w:r>
    </w:p>
    <w:p>
      <w:r>
        <w:t>IT: VD_GERICHTE LR22.022772 del 14 settembre 2022</w:t>
      </w:r>
    </w:p>
    <w:p>
      <w:pPr>
        <w:pStyle w:val="Heading2"/>
      </w:pPr>
      <w:r>
        <w:t>Erwägungen</w:t>
      </w:r>
    </w:p>
    <w:p>
      <w:r>
        <w:rPr>
          <w:b/>
        </w:rPr>
        <w:t>E. 9</w:t>
      </w:r>
    </w:p>
    <w:p>
      <w:r>
        <w:t>Le 8 juillet 2022, la DGEJ a adressé une dénonciation au Ministère public du canton de Fribourg concernant les faits du 29 mai 2022, indiquant que selon les déclarations des enfants et de X.D.________, les gifles semblaient faire partie de du mode éducatif paternel dès lors que l’intéressé considérait que lorsqu’un enfant atteignait les limites, il n’avait pas besoin d’apprendre à gérer la situation, qu’il donnait des gifles éducatives.</w:t>
      </w:r>
    </w:p>
    <w:p>
      <w:r>
        <w:rPr>
          <w:b/>
        </w:rPr>
        <w:t>E. 10</w:t>
      </w:r>
    </w:p>
    <w:p>
      <w:r>
        <w:t>Le 4 août 2022, [...], sœur de X.D.________, a écrit que son frère était affectueux et investi auprès de W.D.________ et Z.D.________, qu’il passait beaucoup de temps avec eux à jouer et à faire des activités et que ces moments étaient ponctués de bonne humeur et de rires. Elle a déclaré ne jamais avoir été témoin d’un quelconque comportement physique violent à leur encontre de la part de leur père. Par courrier du 18 août 2022, [...] et [...], grands-parents de X.D.________, ont exposé en substance avoir eu à plusieurs reprises leurs</w:t>
      </w:r>
    </w:p>
    <w:p>
      <w:r>
        <w:t>- 11 - arrières-petits-enfants avec leur père au chalet et que tout s’était bien passé. En d roit : 1. Le recours est dirigé contre une ordonnance de mesures provisionnelles du juge de paix restreignant le droit de visite du père sur ses enfants. 1.1 1.1.1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ont qualité pour recourir (art. 450 al. 2 CC). Le recours doit être dûment motivé et interjeté par écrit (art. 450 al. 3 CC). 1.1.2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w:t>
      </w:r>
    </w:p>
    <w:p>
      <w:r>
        <w:t>- 12 - CPC pour l'introduction de faits ou moyens de preuve nouveaux sont inapplicables (cf. JdT 2011 Ill 43 ; CCUR 16 avril 2020/74). 1.1.3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Conformément à l'art. 450d CC, la Chambre des curatelles donne à la justice de paix l'occasion de prendre position (al. 1), cette autorité pouvant, au lieu de prendre position, reconsidérer sa décision (al. 2). 1.2 En l’espèce, le recours a été formé en temps utile par le père des enfants concernés, lequel a qualité pour recourir, et satisfait aux exigences de motivation requises, de sorte qu’il est recevable. Le recours étant manifestement mal fondé, au vu des considérations qui seront développées ci-après, il a été renoncé à consulter l'autorité de protection ; la DGEJ et l’intimée n’ont pas été invitées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- 13 -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Le prononcé de mesures provisionnelles au sens des art. 445 et 314 al. 1 CC relève de la seule compétence du président de l'autorité de protection, soit du juge de paix (art. 4 al. 1 et 5 let. j LVPAE).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Selon la ligne directrice suivie par le Tribunal fédéral et développée dans le cadre des procédures de droit matrimonial, l'audition d'un enfant est possible dès qu'il a six ans révolus (ATF 131 III 553 consid. 1.2.3 ; ATF 133 III 553 consid. 3 ; TF 5A53/2017 du 23 mars 2017 consid. 4.1).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exemple en cas de conflit de loyauté aigu) et que l'on ne peut attendre aucun nouveau résultat d'une audition supplémentaire ou que l'utilité escomptée est sans</w:t>
      </w:r>
    </w:p>
    <w:p>
      <w:r>
        <w:t>- 14 -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précité consid. 3.3.2, qui rappelle que toute renonciation à une nouvelle audition présuppose que l'enfant ait été interrogé sur les éléments décisifs pour la décision à rendre et que les résultats de l'audition soient encore actuels ; ATF 133 III 553 précité consid. 4 ; TF 5A_131/2021 du 10 septembre 2021 consid. 3.2.4 et les références citées). 2.3 En l’espèce, les parties ont été entendues par la juge de paix lors de l’audience du 30 juin 2022 et les enfants par la représentante de la DGEJ. Au stade des mesures provisionnelles, cela est suffisant et conforme à l’intérêt des enfants. Partant, le droit d’être entendu de chacun a été respecté. 3. 3.1 Le recourant conteste les restrictions de son droit de visite. Il soutient qu’il n’existe aucun indice sérieux et concret qui laisserait penser que le bien des enfants est en danger, que l’événement qui s’est déroulé le week-end du 28 au 29 mai 2022 est un acte isolé et n’est pas d’une gravité telle pour justifier une restriction aussi importante de son droit de visite, restriction qui est totalement disproportionnée. 3.2 3.2.1 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w:t>
      </w:r>
    </w:p>
    <w:p>
      <w:r>
        <w:t>- 15 -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(ATF 142 III 617 consid. 3.2.3 ;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(ATF 131 II 209 consid. 5 ; ATF 130 III 858 consid. 2.1 ; TF 5A_334/2018 du 7 août 2018 consid. 3.1 ; TF 5A_498/2019 du 6 novembre 2019 consid. 4.2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w:t>
      </w:r>
    </w:p>
    <w:p>
      <w:r>
        <w:t>- 16 -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w:t>
      </w:r>
    </w:p>
    <w:p>
      <w:r>
        <w:t>- 17 - 5A_334/2018 du 7 août 2018 consid. 3.1 ; TF 5A_699/2017 du 24 octobre 2017 consid. 5.1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 CCUR 21 mai 2021 / 113 consid. 3.2). 3.2.2 Conformément à l'art. 445 al. 1 CC, applicable par renvoi de l'art. 314 al. 1 CC, l'autorité de protection prend, d'office ou à la demande d'une personne partie à la procédure, les mesures provisionnelles nécessaires pendant la durée de la procédure. Elle peut notamment</w:t>
      </w:r>
    </w:p>
    <w:p>
      <w:r>
        <w:t>- 18 -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3.3 En l’espèce, les enfants concernés sont âgés respectivement de 10 et 7 ans. A la suite d’un signalement et dans le cadre d’une précédente enquête sociale, une surveillance éducative a été ordonnée le</w:t>
      </w:r>
    </w:p>
    <w:p>
      <w:r>
        <w:rPr>
          <w:b/>
        </w:rPr>
        <w:t>E. 14</w:t>
      </w:r>
    </w:p>
    <w:p>
      <w:r>
        <w:t>avril 2021 par l’autorité de protection en leur faveur, en raison d’importants problèmes de communication et de coopération entre les parties, impactant les enfants. Dans le bilan de l’action socio-éducative du 28 juin 2022, la DGEJ a relevé en particulier que les enfants n’avaient pas envie d’aller chez leur père, même s’ils étaient contents à la fin des visites, et que la situation chez celui-ci s’était considérablement dégradée dès lors que les enfants avaient été exposés à de la violence de la part du recourant, notamment lors du week-end du 28 au 29 mai 2022. En effet, lors de son entretien avec l’assistante de la DGEJ, W.D.________ a indiqué qu’elle ne voulait plus aller chez son père et a mentionné ne plus avoir confiance en ce dernier après avoir reçu trois claques « très très fortes cette fois-ci », affirmant que l’avant-dernière fois que son père l’avait giflée, cela avait fait « moins mal » et qu’elle n’avait rien dit à sa mère à ce propos pour ne pas l’attrister. Pour sa part, Z.D.________ a déclaré avoir embrassé son père lors du départ de la dernière visite par peur de sa réaction en cas de refus et avoir beaucoup pleuré sur le chemin du retour après avoir réalisé que son père avait brisé sa montre. Il avait également</w:t>
      </w:r>
    </w:p>
    <w:p>
      <w:r>
        <w:t>- 19 - été triste d’entendre son père insulter sa mère et a affirmé avoir vu son père donner « des gifles à sa sœur dans les fesses », ce dont la mère n’avait pas été mise au courant. Z.D.________ a encore exprimé qu’il aimerait passer une heure avec son père de temps en temps, mais pas sans sa sœur, ayant trop peur d’y aller seul, précisant avoir peur aussi lorsque son père conduisait car il insultait tout le temps les autres conducteurs. Ainsi, au vu des déclarations des enfants, il semble que les violences du week-end du 28 au 29 mai 2022 ne constituent pas un acte isolé. En tout état, il s’agit de faits alarmants de nature à compromettre le bon développement des enfants. Dans son courrier du 5 juillet 2022, la DGEJ a constaté par ailleurs que les enfants avaient des « peurs significatives » de leur père et ne souhaitent pas aller chez lui le week- end. Elle a relevé à cet égard que le recourant ne semblait pas avoir pris conscience de l’impact de la dernière visite sur ses enfants et le fait qu’ils n’avaient pour le moment pas envie mais peur de le voir. Il semblait également considérer les gifles comme des gestes "éducatifs", ce qui avait conduit la DGEJ à adresser une dénonciation pénale à son encontre. C’est dire que la situation interpelle et qu’il résulte de l’ensemble des circonstances précitées des questionnements sur ses compétences éducatives. Les attestations adressées par la famille du recourant – qui n’ont du reste qu’une valeur probante relative dès lors qu’elles émanent de proches de ce dernier – ne permettent pas de relativiser ces inquiétudes. Enfin, le recourant soutient que le maintien du mandat de surveillance éducative auprès de la DGEJ serait une mesure suffisante, de sorte qu’il devrait continuer à bénéficier du droit de visite fixé par le jugement de divorce du 9 novembre 2020. Compte tenu des peurs formulées par les enfants, on ne saurait exclure qu’un rétablissement du droit de visite, sans médiatisation et accompagnement thérapeutique, impacte significativement la situation des enfants en ce sens qu’ils pourraient se renfermer davantage ou cristalliser leur crainte du père, risquant d’entrainer des incidences préjudiciables à leur bon équilibre. Au</w:t>
      </w:r>
    </w:p>
    <w:p>
      <w:r>
        <w:t>- 20 - demeurant, W.D.________ semble sujette à d’importantes crises d’angoisses. Au regard des violences mentionnées par les enfants et des craintes exprimées par ces derniers, il convient de renouer les liens et rétablir la confiance des enfants en leur père, avec l’aide de professionnels, ce qui doit se faire en l’état par des visites médiatisées par l’entremise d’[...]. Partant, la fixation du droit de visite telle que décidée par le premier juge est justifiée, adéquate et proportionnée. 4. En conclusion, le recours, manifestement infondé au sens de l'art. 312 al. 1 CPC (applicable par renvoi des art. 450f CC et 20 al. 1 LVPAE), doit être rejeté et l’ordonnance entreprise confirmée. Le recours était d'emblée dénué de chances de succès à partir du moment où l'intérêt de l’enfant, supérieur à la demande du père, ne pouvait que conduire à son rejet, de sorte que la requête d'assistance judiciaire du recourant doit être rejetée (art. 117 let. b CPC). Les frais judiciaires de deuxième instance sont arrêtés à 600 fr. (art. 74a al. 1 TFJC [Tarif du 28 septembre 2010 des frais judiciaires civils ; BLV 270.11.5]) et, compte tenu du rejet de la requête d’assistance judiciaire, mis à la charge du recourant, qui succombe (art. 106 al. 1 CPC). Il n’est pas alloué de dépens, l’intimée n’ayant pas été invitée à se déterminer.</w:t>
      </w:r>
    </w:p>
    <w:p>
      <w:r>
        <w:t>- 21 - Par ces motifs, la Chambre des curatelles du Tribunal cantonal, statuant à huis clos, prononce : I. Le recours est rejeté. II. L’ordonnance est confirmée. III. La requête d’assistance judiciaire est rejetée. IV. Les frais judiciaires de deuxième instance, arrêtés à 600 fr. (six cents francs), sont mis à la charge de X.D.________. V. L'arrêt est exécutoire. La présidente : La greffière : Du L'arrêt qui précède, dont la rédaction a été approuvée à huis clos, est notifié à : - Me Margaux Loretan, avocate (pour X.D.________), - Mme A.________, - DGEJ, Office régional pour la protection des mineurs du [...], - DGEJ, UEMS,</w:t>
      </w:r>
    </w:p>
    <w:p>
      <w:r>
        <w:t>- 22 - et communiqué à : - Mme la Juge de paix du district du Gros-de-Vaud,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