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LR19.019151 vom 30. November 2020</w:t>
      </w:r>
    </w:p>
    <w:p>
      <w:r>
        <w:t>VD Tribunal cantonal, 2020-11-30, FR</w:t>
      </w:r>
    </w:p>
    <w:p>
      <w:r>
        <w:rPr>
          <w:b/>
        </w:rPr>
        <w:t xml:space="preserve">Quelle: </w:t>
      </w:r>
      <w:r>
        <w:t>https://mcp.opencaselaw.ch/entscheid/vd_gerichte_LR19.019151</w:t>
      </w:r>
    </w:p>
    <w:p>
      <w:r>
        <w:t>FR: VD_GERICHTE LR19.019151 du 30 novembre 2020</w:t>
      </w:r>
    </w:p>
    <w:p>
      <w:r>
        <w:t>IT: VD_GERICHTE LR19.019151 del 30 novembre 2020</w:t>
      </w:r>
    </w:p>
    <w:p>
      <w:pPr>
        <w:pStyle w:val="Heading2"/>
      </w:pPr>
      <w:r>
        <w:t>Erwägungen</w:t>
      </w:r>
    </w:p>
    <w:p>
      <w:r>
        <w:rPr>
          <w:b/>
        </w:rPr>
        <w:t>E. 6</w:t>
      </w:r>
    </w:p>
    <w:p>
      <w:r>
        <w:t>Par courrier du 16 décembre 2019, A.T.________ a requis un élargissement de son droit de visite sur B.T.________ à trois heures à l’extérieur des locaux de Point Rencontre, faisant valoir que X.________ ne s’était pas présentée le 8 décembre 2019 au Point Rencontre avec son fils, qu’elle s’était certes excusée par la suite, mais que les modalités</w:t>
      </w:r>
    </w:p>
    <w:p>
      <w:r>
        <w:t>- 9 - d’exercice de ses relations personnelles étaient trop restrictives et qu’il n’avait pas vu son fils depuis 5 semaines. Par courrier du 6 janvier 2020, X.________ s’est opposée à l’élargissement des relations personnelles, notant que G.________ était plus à même qu’elle de se déterminer sur la nécessité d’élargir le droit de visite en lien avec les intérêts de l’enfant, qui manifestait de réels symptômes de choc post-traumatique qu’il convenait de travailler avec un spécialiste, et qu’elle ne disposait d’aucune information ou d’élément lui permettant de croire que le père avait pris conscience de la gravité de ses actes et travaillait sur une amélioration de la gestion de ses émotions en lien avec celles de son fils. Par courrier du 8 janvier 2020, G.________ a indiqué qu’il était prématuré de se prononcer sur une modification du droit de visite et qu’elle souhaitait encore, avant de faire des propositions adaptées aux besoins et à la sécurité de l’enfant, contacter les grands-parents paternels de B.T.________ à qui la mère confiait parfois B.T.________, la garderie, le pédiatre et la Dre [...] du Centre de consultation [...]. Par courrier du 17 janvier 2020, A.T.________, faisant suite à l’interpellation de la juge de paix du 16 du même mois, a renoncé implicitement au maintien de sa requête de mesures provisionnelles du 16 décembre 2019.</w:t>
      </w:r>
    </w:p>
    <w:p>
      <w:r>
        <w:rPr>
          <w:b/>
        </w:rPr>
        <w:t>E. 7</w:t>
      </w:r>
    </w:p>
    <w:p>
      <w:r>
        <w:t>Le 6 février 2020, l’Unité évaluation et missions spécifiques (UEMS) du SPJ a déposé son rapport. Préconisant le maintien du droit de visite du père tel que fixé par mesures provisionnelles, elle estimait nécessaire qu’une prise en charge familiale aux [...], qu’un suivi psychiatrique de l’enfant et qu’une mesure de surveillance judiciaire soient ordonnés et relevait le conflit récurrent entre les parents et la dégradation de la situation depuis le mois d’avril 2019. Dans sa rapport, G.________ a noté que selon la mère, B.T.________ était très content d’avoir passé l’après-midi du 4 décembre</w:t>
      </w:r>
    </w:p>
    <w:p>
      <w:r>
        <w:t>- 10 - 2019 chez son père lors de sa visite au domicile d’A.T.________ pour y rencontrer le père et son fils, allait un peu mieux, avait du plaisir à voir son père lors des visites à Point Rencontre, disait adorer son père et espérer bientôt pouvoir aller chez lui, souffrait moins d’énurésie (1 à 2 fois par mois) et dormait dans son lit. Reconnaissant qu’A.T.________ se rendait avec assiduité aux visites à Point Rencontre, auxquelles il conviait parfois ses parents et son frère, et qu’il communiquait également avec B.T.________ par WhatsApp, estimant que le comportement d’A.T.________ n’avait pas changé – le 20 octobre 2019, à la sortie de Point Rencontre, le prénommé l’avait suivie et insultée, puis poursuivie en voiture sur environ 500 mètres –,X.________ envisageait une prise en charge familiale auprès des [...], auxquelles elle s’était adressée en janvier 2020. G.________ a relevé que le père admettait être impulsif et regrettait avoir eu une réaction inappropriée en avril 2019 envers B.T.________, dont les pleurs avaient été provoqués par le comportement, manipulateur, de sa mère, mais A.T.________ faisait valoir que son impulsivité était renforcée par l’attitude de X.________, qui le privait de son fils et ne lui fournissait aucune information à son sujet, que son fils demandait à aller le voir chez lui et lui parlait volontiers au téléphone, malgré la présence de sa mère à laquelle il ne voulait pas manquer de loyauté, qu’il avait passé une nuit chez ses grands-parents paternels du 21 au 22 décembre 2019 et avait voulu dormir dans la même chambre que lui et que malgré son dépit et sa colère, il acceptait de prendre contact avec [...], pour le bien de son fils. G.________ a encore noté que Q.________, enseignante de B.T.________ depuis fin août 2019, avait convoqué X.________ en décembre 2019 pour lui faire part de ce que le comportement de B.T.________ avait changé (l’enfant avait besoin de se faire remarquer, provoquait, était en conflit avec ses camarades, ne tenait pas compte des remarques des enseignants) et la mère avait refusé l’appui d’une psychologue scolaire en disant qu’elle s’était adressée aux [...] et s’était montrée critique sur la façon de faire des enseignants. La Dre [...], pédiatre de B.T.________, n’avait pas revu les parents ensemble depuis mars 2018 (contrôle des 3 ans) ni la mère depuis mars 2019 (contrôle des 4 ans), alors que les années précédentes, le père, adéquat, avait amené plusieurs fois son fils</w:t>
      </w:r>
    </w:p>
    <w:p>
      <w:r>
        <w:t>- 11 - en consultation et contacté le cabinet en mai 2018 pour obtenir des nouvelles de B.T.________ ; elle indiquait qu’en mars 2019, X.________ avait mentionné une énurésie nocturne et des mictions fréquentes de l’enfant en journée. Le Centre de vie enfantine (CVE) de [...] a indiqué que B.T.________ était un enfant assez solitaire, qui avait de bonnes relations avec les éducatrices mais des interactions compliquées avec les autres enfants, et relevé qu’à l’époque où il venait chercher son fils, le père était présent et adéquat. Enfin, la grand-mère paternelle de B.T.________ n’avait pas constaté de problème d’énurésie chez l’enfant. En l’état des éléments à sa disposition et compte tenu d’une problématique conflictuelle récurrente, la DGEJ a estimé qu’il était essentiel, pour préserver les liens filiaux, la sécurité ainsi que la bonne évolution de l’enfant et envisager un élargissement du droit de visite, que les parents démontrent leurs compétences en matière de coparentalité et le père en matière de gestion des émotions. Elle préconisait en conséquence la mise en place d’une prise en charge familiale aux [...], le maintien provisoire des modalités actuelles des visites par l’intermédiaire de Point Rencontre jusqu’au bilan des [...], l’instauration d’un mandat de protection au sens de l’art. 307 al. 3 CC et la mise en place d’un suivi de l’enfant auprès du SUPEA (Service universitaire de psychiatrie de l’enfant et de l’adolescent) ou du psychologue scolaire. Dans ses déterminations du 5 mars 2020, A.T.________ a adhéré aux conclusions du SPJ à l’exception du régime des visites qu’il convenait d’élargir, faisant notamment valoir que X.________ organisait régulièrement un droit de visite parallèle en remettant régulièrement l’enfant à ses grands-paternels, chez qui B.T.________ passait une ou deux nuits en présence de son père, lui-même étant toujours suivi par les Drs K.________ et [...]. Dans ses déterminations du 6 janvier (recte : 6 mars) 2020, X.________ a fait siennes les conclusions du SPJ.</w:t>
      </w:r>
    </w:p>
    <w:p>
      <w:r>
        <w:t>- 12 -</w:t>
      </w:r>
    </w:p>
    <w:p>
      <w:r>
        <w:rPr>
          <w:b/>
        </w:rPr>
        <w:t>E. 8</w:t>
      </w:r>
    </w:p>
    <w:p>
      <w:r>
        <w:t>Par courrier du 2 juin 2020, le Dr K.________ a indiqué qu’A.T.________ avait poursuivi très régulièrement ses entretiens thérapeutiques deux fois par mois et observé le traitement médicamenteux psychotrope prescrit par le Dr [...], qu’il avait pu faire état des différents aléas de sa situation familiale et de ses émotions pénibles en lien avec la relation intensément conflictuelle vécue avec la mère de son fils et celles qui avaient fait suite à la limitation de son droit de visite, qu’il avait développé un état dépressif à la suite de ces tensions familiales et professionnelles qui l’avait conduit fin 2019 à une incapacité de travail à 50%, qu’il était à la recherche d’une nouvelle activité dépendante afin de s’extraire de la précarité et de pouvoir consacrer plus de temps à sa vie privée, que la période de séparation d’avec B.T.________ induite par la pandémie de COVID-19 l’avait particulièrement éprouvé, mais qu’il n’avait cependant pas ménagé ses efforts pour tenter de maintenir une relation saine et constructive avec son fils. Le médecin estimait qu’A.T.________ avait fait preuve de beaucoup de courage, qu’il se donnait du mal pour conserver la meilleure relation possible avec son enfant, dans un contexte familial et professionnel très difficile et qu’il avait toujours paru soucieux de chercher à ne pas nuire au développement de son fils, malgré de forts sentiments d’hostilité à l’égard de son-ex-compagne. Il ne le considérait pas comme un homme maltraitant ou un père négligent, mais ayant toujours à l’esprit la nécessité de chercher à négocier les meilleures solutions possibles pour l’éducation de B.T.________. A l’audience du 5 juin 2020, A.T.________ a conclu formellement à l’élargissement de son droit de visite en ce sens qu’il soit exercé par le biais de Point Rencontre hors des locaux durant trois heures. Par ailleurs, il n’était pas favorable à ce que B.T.________ soit pris en charge par le psychologue scolaire dès lors qu’il était déjà suivi aux [...] et par son pédiatre. Les parties se sont accordées sur le fait que le père avait rencontré les enseignantes de son fils contrairement à ce qui figurait dans le rapport du SPJ. X.________ n’était pas opposée à une relation entre le père et son fils mais elle estimait nécessaire, selon les conclusions de l’UEMS, de maintenir un droit de visite médiatisé par le biais de Point Rencontre. La juge de paix a informé les parties qu’eu égard aux</w:t>
      </w:r>
    </w:p>
    <w:p>
      <w:r>
        <w:t>- 13 - conclusions de l’UEMS, l’enquête se poursuivait et qu’une expertise pédopsychiatrique allait être mise en œuvre. A.T.________ a été engagé dès le 1er juillet 2020 par la société [...], à plein temps, en qualité de technicien-paysagiste pour un salaire annuel brut de 84'500 fr., comprenant le 13ème salaire.</w:t>
      </w:r>
    </w:p>
    <w:p>
      <w:r>
        <w:rPr>
          <w:b/>
        </w:rPr>
        <w:t>E. 9</w:t>
      </w:r>
    </w:p>
    <w:p>
      <w:r>
        <w:t>Par requête de mesures superprovisionnelles et provisionnelles du 8 juillet 2020, X.________ a sollicité de l’autorité de protection l’autorisation de déplacer la résidence de B.T.________ à son domicile à [...] avec effet au 1er août 2020 et d’inscrire l’enfant dans l’établissement scolaire de cette localité, invoquant le fait qu’elle avait dû déménager pour diminuer sa charge locative. Le 17 juillet 2020, elle a complété sa requête précitée en ce sens qu’un délai de dix jours soit imparti à A.T.________ pour lui remettre tous les documents d’identité de l’enfant. Par courrier du 17 juillet 2020, A.T.________ s’est opposé à la requête précitée au motif que l’intérêt de B.T.________, qui avait besoin de stabilité, notamment à l’école, était clairement mis à mal par un déménagement à [...], lequel n’allait en rien favoriser les liens personnels entre son fils et lui. Il s’interrogeait en conséquence sur le comportement de la mère et sa stabilité, rappelant que l’éloignement de l’enfant n’allait pas faciliter le travail du pédopsychiatre communément choisi sur La Côte ni l’entremise des grands-parents paternels, domiciliés à [...] et dont le rôle était très important pour le bien-être de l’enfant, que B.T.________ allait devoir changer de pédiatre et que le lieu de travail de la mère, quand bien même elle soutenait faire du télétravail, était à Genève. Enfin, il était désormais salarié et pouvait s’acquitter de la pension convenue. Par courrier du 21 juillet 2020, X.________ a rappelé qu’elle s’était formellement engagée à conduire B.T.________ au Point Rencontre et serait prête, si un droit de visite non médiatisé devait être rétabli, à effectuer les trajets nécessaires à son exercice.</w:t>
      </w:r>
    </w:p>
    <w:p>
      <w:r>
        <w:t>- 14 - Par courrier du 22 juillet 2020, A.T.________ a formellement conclu au rejet de la requête du 17 juillet 2020, faisant notamment valoir que le déménagement de la mère le priverait du rétablissement de ses relations durant la semaine, l’éloignement des domiciles des parents excluant que l’enfant dorme chez son père à [...] et soit ramené le lendemain à l’école à [...]. Le 24 juillet 2020, la juge de paix a autorisé X.________ par voie de mesures superprovisionnelles à déplacer la résidence de l’enfant B.T.________ à [...] et à inscrire l’enfant dans l’établissement scolaire dans sa zone de résidence, prenant acte du retrait de la conclusion de la prénommée en remise par le père des documents d’identité de l’enfant. Par courrier du 20 août 2020, la juge de paix a informé la Dre [...], à Gland, qu’elle instruisait une enquête en modification du droit de visite sur l’enfant B.T.________, décrivant le mandat d’expert qu’elle souhaitait lui confier. Par courrier du 24 août 2020, la Dre [...] a indiqué qu’elle acceptait le mandat, qu’elle pourrait commencer la mise en œuvre de l’expertise à partir du 20 mars 2021 et qu’elle s’engageait à faire parvenir son rapport le 15 juin 2021 à moins que les rendez-vous ne soient pas honorés, auquel cas ce délai pourrait être reporté. En d roit : 1. 1.1 Le recours est dirigé contre une ordonnance de la juge de paix fixant provisoirement les modalités de l’exercice du droit de visite d’un père sur son fils mineur (art. 273 ss CC).</w:t>
      </w:r>
    </w:p>
    <w:p>
      <w:r>
        <w:t>- 15 - 1.2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1.3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décembre 2019/239 consid. 1.2 et les références citées). 1.4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pouvoir de cognition pour</w:t>
      </w:r>
    </w:p>
    <w:p>
      <w:r>
        <w:t>- 16 - tous les motifs de recours prévus par la loi, à savoir la violation du droit (ch. 1), la constatation fausse ou incomplète des faits pertinents (ch. 2) et l’inopportunité de la décision (ch. 3) (Meier, Commentaire du droit de la famille, Protection de l’adulte, Berne 2003 [cité : CommFam], n. 7 ad art. 450a CC et les références citées). S’agissant de ce dernier critère, l’instance judiciaire de recours jouit d’un plein pouvoir d’appréciation (Meier, CommFam, n. 10 ad art. 450a cc).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1.5 Motivé et interjeté en temps utile par le père du mineur concerné, partie à la procédure, le présent recours est recevable. 2. 2.1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En l’espèce, l’ordonnance entreprise a été rendue par la juge de paix, autorité de protection du domicile de la mère et de l’enfant lors du dépôt de la requête de mesures provisionnelles du 29 avril 2019, laquelle a fondé sa compétence sur l’art. 5 LVPAE.</w:t>
      </w:r>
    </w:p>
    <w:p>
      <w:r>
        <w:t>- 17 - 2.2 La procédure devant l’autorité de protection est régie par les art. 443 ss CC. Les personnes concernées doivent être entendues personnellement, à moins que l’audition ne paraisse disproportionnée au regard de l’ensemble des circonstances (art. 447 al. 1 CC).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 1108 et 1116, p. 494 et 498). En l’espèce, la juge de paix a procédé à l’audition des parents de l’enfant lors des audiences des 23 mai 2019 et 5 juin 2020 de sorte que leur droit d’être entendu a été respecté. En revanche, l’enfant B.T.________, âge de 5 ans, est trop jeune pour être entendu par l’autorité de protection (cf. TF 5A_354/2015 du 3 août 2015 consid. 3.3). Il s’ensuit que la décision entreprise est formellement correcte et peut être examinée sur le fond. 3. 3.1 Le recourant reconnaît que la communication entre les parents a toujours été difficile, avec parfois des échanges verbaux déplacés et des gestes injurieux. Il accorde cependant beaucoup d’importance à son fils et sa propre famille souhaiterait pouvoir passer du temps avec lui. Il est désormais salarié et en mesure d’assurer le paiement d’une contribution en faveur de son fils. Il a pris des mesures pour mieux gérer sa colère de parent séparé et n’a jamais eu de comportement inadéquat envers son fils, à l’exception de l’évènement du 29 avril 2019. Il souffre de ne pas pouvoir passer plus de temps avec B.T.________ et regrette de ne pas avoir pu le voir pendant le confinement du printemps 2020. Il est suivi</w:t>
      </w:r>
    </w:p>
    <w:p>
      <w:r>
        <w:t>- 18 - régulièrement par le Dr K.________, qui a pu attester qu’il ne doit pas être considéré comme un homme dangereux ou un père négligent, et note un certain immobilisme dans le traitement du dossier judiciaire et un temps d’instruction considérable. Le risque que constitue un passage du régime de deux heures à l’intérieur des locaux à trois heures à l’extérieur des locaux est très faible et le principe de proportionnalité commande qu’il soit fait droit à sa requête. Selon la DGEJ et l’intimée, dès lors qu’une évaluation de l’UEMS a préconisé un travail tant sur la coparentalité que sur la gestion des émotions de la part du père, lequel fait preuve de comportements inappropriés, que la juge de paix a estimé qu’il était nécessaire qu’une expertise pédopsychiatrique soit mise en œuvre afin de déterminer les compétences respectives et les mesures à prendre pour protéger B.T.________ du conflit familial, et que ni ce travail ni l’expertise n’ont été menés à leur terme, il n’est pour l’heure pas opportun – au stade de la vraisemblance et selon le principe de précaution propre à la protection des mineurs – d’élargir le droit de visite du recourant en l’autorisant à sortir des locaux de Point Rencontre. En effet, il est nécessaire de garantir que tout est mis en œuvre pour que la sécurité et le bon développement puissent être assurés lorsque B.T.________ rendra visite à son père, au vu des faits qui se sont déroulés lors des dernières visites. 3.2 3.2.1 Selon l'art. 273 al. 1 CC (auquel renvoie l'art. 133 al. 1 CC), le père ou la mère qui ne détient pas l'autorité parentale ou la garde ainsi que l'enfant mineur ont réciproquement le droit d'entretenir les relations personnelles indiquées par les circonstances (TF 5A_53/2017 du 23 mars 2017 consid. 5.1 et les références citées). Les relations personnelles permettent aux père et mère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w:t>
      </w:r>
    </w:p>
    <w:p>
      <w:r>
        <w:t>- 19 -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Bâle 2019, nn. 963 ss, pp.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Le droit pour les parents d'entretenir des relations personnelles avec leur enfant n'est pas absolu et peut être temporairement ou durablement refusé ou limité (Meier/Stettler, op. cit., nn. 966 ss, pp. 617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Ill 295 consid. 4a ; Meier/Stettler, op. cit., n. 765, p. 500 et les références citées)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du parent ou du tiers qui élève l'enfant (état de santé, obligations professionnelles) (Meier/Stettler, op. cit., n. 985, p. 636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w:t>
      </w:r>
    </w:p>
    <w:p>
      <w:r>
        <w:t>- 20 -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références citées).</w:t>
      </w:r>
    </w:p>
    <w:p>
      <w:r>
        <w:t>- 21 -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(TF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du 9 juin 2017 consid. 4.1 et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La pratique du droit de la famille [FamPra.ch] 2008 p. 172). 3.2.2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w:t>
      </w:r>
    </w:p>
    <w:p>
      <w:r>
        <w:t>- 22 - possible de sauvegarder autrement les intérêts en jeu et que l'omission de prendre ces mesures risque de créer un préjudice difficilement réparable (cf. art. 261 al. 1 CPC ; Guide pratique COPMA 2017, 5.20, p. 164 ; sur le tout, CCUR 13 février 2014/30 et les références citées). De surcroît, le juge des mesures provisionnelles statue sur la base des justificatifs immédiatement disponibles (Colombini, Code de procédure civile, Condensé de jurisprudence fédérale et vaudoise, Lausanne 2018, n. 3.1.1 ad art. 296 CPC et les références citées). 3.3 L’enfant B.T.________ est né d’une relation hors mariage le [...] 2015 et est gardé par sa mère depuis lors. Le couple parental a été souvent en conflit et une médiation a été suivie sans que les différends n’aient pu être réglés. Le droit de visite, prévu de manière usuelle dans une convention conclue les 1er et 14 février 2018, a été suspendu et un droit de visite au Point Rencontre ordonné à la suite d’évènements survenus le 26 avril 2019, après que B.T.________ avait pleuré lors de l’exercice des relations personnelles en disant qu’il allait manquer à sa mère et que son père l’avait alors ramené à la porte de celle-ci sans la prévenir, fâché. Le recourant reconnaît avoir des difficultés à gérer ses émotions. Il s’est d’ailleurs engagé dans un programme thérapeutique du CPAle et est suivi par le Dr K.________. Il est sous traitement médicamenteux psychotrope et partage avec son médecin ses émotions pénibles en lien avec la relation intensément conflictuelle qu’il a avec la mère de son fils ; selon le Dr K.________, la limitation des relations personnelles apparaît comme une grande frustration chez le recourant, qui a fait preuve de beaucoup de courage et se donne du mal pour conserver la meilleure relation possible avec son enfant dans un contexte qui a été difficile jusqu’à présent. B.T.________ a par ailleurs exprimé préférer passer du temps avec son père chez celui-ci plutôt qu’au Point Rencontre. S’il y a des inadéquations de la part du père, on ne voit pas de motifs ni quels événement récents justifieraient de restreindre autant les relations personnelles du recourant avec B.T.________. La procédure a été entamée en avril 2019, alors que l’enfant avait juste quatre ans. Depuis lors, B.T.________ ne voit son père qu’un week-end sur deux, pendant deux heures, sans possibilité de quitter les locaux du Point Rencontre. A cela</w:t>
      </w:r>
    </w:p>
    <w:p>
      <w:r>
        <w:t>- 23 - s’ajoute que l’experte mandatée par la juge de paix a indiqué ne pas pouvoir rendre son rapport avant juin 2021, que l’enfant est très jeune, qu’il veut aller chez son père, que des arrangements ont eu lieu durant le confinement du printemps et que B.T.________ passe des périodes plus longues avec son père lorsque sa mère le confie à ses grands-parents paternels pour les vacances. Il s’ensuit que le principe de précaution, certes essentiel, ne saurait imposer au recourant d’être privé d’un droit de visite de 3 heures toutes les deux semaines en dehors de Point Rencontre alors qu’il est dans l’intérêt de B.T.________ que le droit de visite avec son père puisse être élargi immédiatement. 5. Pour ces motifs, le recours doit être admis et la décision querellée réformée dans le sens des considérants qui précèdent. Obtenant gain de cause, le recourant a droit à des dépens, arrêtés à 1'500 fr. à la charge de l’intimée, qui succombe (art. 106 al. 1 CPC, applicable par renvoi de l’art. 450f CC). Les frais judiciaires de deuxième instance, arrêtés à 600 fr. (art. 74a al. 1 TFJC [tarif du 28 septembre 2010 des frais judiciaires civils ; BLV 270.11.5]), sont mis à la charge de l’intimée pour les mêmes motifs. Par ces motifs, la Chambre des curatelles du Tribunal cantonal, statuant à huis clos, prononce : I. Le recours est admis.</w:t>
      </w:r>
    </w:p>
    <w:p>
      <w:r>
        <w:t>- 24 - II. L’ordonnance est réformée comme il suit aux chiffres I et II de de son dispositif : I. admet la requête de mesures provisionnelles d’A.T.________ tendant à l’élargissement de son droit de visite sur son fils B.T.________, déposée le 5 juin 2020. II. dit qu’A.T.________ exercera son droit de visite sur son fils B.T.________ par l’intermédiaire de Point Rencontre deux fois par mois, pour une durée de trois heures, avec l’autorisation de sortir des locaux, en fonction du calendrier d’ouverture et conformément au règlement et aux principes de fonctionnement de Point Rencontre, lesquels sont obligatoires pour les deux parents. L’ordonnance est confirmée pour le surplus. III. Les frais judiciaires de deuxième instance, arrêtés à 600 fr. (six cents francs), sont mis à la charge de l’intimée X.________. IV. L’intimée X.________ versera au recourant A.T.________ la somme de 1'500 fr. (mille cinq cents francs) à titre de dépens. V. L'arrêt est exécutoire. Le président : La greffière : Du</w:t>
      </w:r>
    </w:p>
    <w:p>
      <w:r>
        <w:t>- 25 - L'arrêt qui précède, dont la rédaction a été approuvée à huis clos, est notifié à : - Me Baptiste Viredaz (pour A.T.________), - Me Julie André (pour X.________), - DGEJ, ORPM du Centre, et communiqué à : - Point Rencontre Centre, Ecublens, - DGEJ, Unité d’appui juridique,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