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LR18.014083 vom 12. Juni 2018</w:t>
      </w:r>
    </w:p>
    <w:p>
      <w:r>
        <w:t>VD Tribunal cantonal, 2018-06-12, FR</w:t>
      </w:r>
    </w:p>
    <w:p>
      <w:r>
        <w:rPr>
          <w:b/>
        </w:rPr>
        <w:t xml:space="preserve">Quelle: </w:t>
      </w:r>
      <w:r>
        <w:t>https://mcp.opencaselaw.ch/entscheid/vd_gerichte_LR18.014083</w:t>
      </w:r>
    </w:p>
    <w:p>
      <w:r>
        <w:t>FR: VD_GERICHTE LR18.014083 du 12 juin 2018</w:t>
      </w:r>
    </w:p>
    <w:p>
      <w:r>
        <w:t>IT: VD_GERICHTE LR18.014083 del 12 giugno 2018</w:t>
      </w:r>
    </w:p>
    <w:p>
      <w:pPr>
        <w:pStyle w:val="Heading2"/>
      </w:pPr>
      <w:r>
        <w:t>Erwägungen</w:t>
      </w:r>
    </w:p>
    <w:p>
      <w:r>
        <w:rPr>
          <w:b/>
        </w:rPr>
        <w:t>E. 1</w:t>
      </w:r>
    </w:p>
    <w:p>
      <w:r>
        <w:t>De l’union de X.________, né le [...] 1974, et de K.________, née le [...] 1966, célébrée le [...] 2007 par l’Officier de l’Etat civil de [...], en France, est issu l’enfant S.________, né le [...] 2008. X.________, d’origine congolaise, a été reçu dans les droits de cité de Chamoson/VS, dont est originaire K.________. Selon convention du 16 décembre 2016, homologuée le 8 juin 2017 pour valoir jugement de divorce par le Juge aux affaires familiales du Tribunal de Grande Instance de [...],X.________ et K.________ se sont accordés à exercer en commun l’autorité parentale sur leur fils X.________, dont la résidence habituelle était au domicile de la mère avec un droit de visite et d’hébergement libre au profit du père, en fonction de son emploi du temps ; à défaut d’entente entre les parents, ils sont convenus que le père exercerait son droit de visite et d’hébergement a minima deux jours par semaine, outre la moitié des vacances scolaires la première moitié les années paires et la deuxième moitié les années impaires.</w:t>
      </w:r>
    </w:p>
    <w:p>
      <w:r>
        <w:rPr>
          <w:b/>
        </w:rPr>
        <w:t>E. 1.1</w:t>
      </w:r>
    </w:p>
    <w:p>
      <w:r>
        <w:t>Le recours est dirigé contre une ordonnance de mesures provisionnelles de l’autorité de protection modifiant les effets du jugement prononçant le divorce des parties dans le sens d’une limitation de l’exercice des relations personnelles.</w:t>
      </w:r>
    </w:p>
    <w:p>
      <w:r>
        <w:rPr>
          <w:b/>
        </w:rPr>
        <w:t>E. 1.2</w:t>
      </w:r>
    </w:p>
    <w:p>
      <w:r>
        <w:t>Le recours de l'art. 450 CC (Code civil suisse du 10 décembre 2018 ; RS 210)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2629)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w:t>
      </w:r>
    </w:p>
    <w:p>
      <w:r>
        <w:t>- 8 -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2017, n. 5.84, p. 182).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w:t>
      </w:r>
    </w:p>
    <w:p>
      <w:r>
        <w:t>- 9 -</w:t>
      </w:r>
    </w:p>
    <w:p>
      <w:r>
        <w:rPr>
          <w:b/>
        </w:rPr>
        <w:t>E. 1.3</w:t>
      </w:r>
    </w:p>
    <w:p>
      <w:r>
        <w:t>En l’espèce, motivé et interjeté en temps utile par le père de l’enfant mineur concerné, le recours est recevable. Il en va de même des pièces produites par le recourant, si tant est qu’elles ne figuraient pas au dossier de première instance.</w:t>
      </w:r>
    </w:p>
    <w:p>
      <w:r>
        <w:rPr>
          <w:b/>
        </w:rPr>
        <w:t>E. 1.4</w:t>
      </w:r>
    </w:p>
    <w:p>
      <w:r>
        <w:t>Le recours étant manifestement mal fondé, au vu des considérations qui seront développées ci-après, la Chambre des curatelles a renoncé à consulter l’autorité de protection et à requérir de la partie adverse, qu’elle avait invitée à se déterminer sur la requête d’effet suspensif contenue dans le recours, qu’elle se détermine sur le recours.</w:t>
      </w:r>
    </w:p>
    <w:p>
      <w:r>
        <w:rPr>
          <w:b/>
        </w:rPr>
        <w:t>E. 2</w:t>
      </w:r>
    </w:p>
    <w:p>
      <w:r>
        <w:t>Le 29 mars 2018, V.________, pédo-psychologue à Nyon, a adressé au SPJ, ORPM (Office régional de protection des mineurs) de l’Ouest vaudois, un signalement d’un mineur en danger dans son développement. Elle indiquait qu’S.________, qu’elle suivait, souffrait d’énurésie et d’encoprésie, que la pédiatre avait mis en avant une problématique d’origine psychologique et que l’enfant avait évoqué en entretien, quelques semaines auparavant, en même temps qu’il en parlait à sa mère et à des collègues de celle-ci, la souffrance vécue lors des périodes où il résidait chez son père et avait décrit des scènes répétitives de violences physiques (gifles, empoignades, bousculades) et psychiques (avec des injures comme menteur, voleur, bon à rien), lesquelles pouvaient être déclenchées par n’importe quel non-événement (devoir mal fait, répétition des consignes). Elle précisait que l’enfant avait relaté qu’il était toujours très stressé lorsqu’il allait chez son père, ne sachant pas si celui-ci allait être cool ou très en colère, mais qu’il persévérait parce qu’il l’aimait et qu’il cachait bien son jeu à tout le monde, et qu’il acceptait que son père le traite de menteur et de voleur de peur que la situation n’empire, que son père soit encore plus énervé, lui donne d’autres noms</w:t>
      </w:r>
    </w:p>
    <w:p>
      <w:r>
        <w:t>- 5 - humiliants et soit encore plus méchant avec lui pendant plusieurs jours. Estimant qu’il s’agissait d’un cas de maltraitance psychologique et physique, V.________ a ajouté qu’S.________ se montrait très ambivalent et craignait que le lien avec son père ne soit coupé, qu’il souhaitait continuer à voir son père, mais demandait à ce que quelqu’un lui parle pour qu’il cesse de crier, frapper et donner des noms humiliants, qu’il avait peur de lui, peur de lui faire de la peine et peur qu’il soit encore plus agressif. Elle a encore mentionné que la mère craignait un rapt parental (certains éléments liés à la vie du père la troublaient et le meilleur ami de X.________ avait disparu quelques mois auparavant avec sa fille et était activement recherché) ainsi qu’une augmentation de la violence envers l’enfant ou des représailles contre elle-même et sa fille, issue d’une précédente union. Par requête de mesures provisionnelles et superprovisionnelles du 4 avril 2018, K.________ a conclu à ce que le droit de visite de X.________ sur son fils S.________ soit provisoirement suspendu et qu’un droit de visite restreint soit exercé dans le cadre d’un Point Rencontre, selon régularité et modalités fixées à dire de justice. Par ordonnance de mesures superprovisionnelles du 5 avril 2018, déclarée immédiatement exécutoire, la juge de paix a suspendu le droit de visite de X.________ sur son fils S.________ et a convoqué les parties à la séance de la justice de paix du 24 avril 2018. Dans ses déterminations du 23 avril 2017, X.________ a conclu, sous suite de frais et dépens, au rejet de la requête de mesures provisionnelles et à la levée immédiate de la suspension provisoire de son droit de visite, produisant notamment deux certificats médicaux, le premier du 8 avril 2014, dans laquelle le [...], praticien hospitalier au Pôle médico-chirurgical de l’enfant et de l’adolescent de [...], mentionnait avoir reçu S.________, alors âgé de six ans, pour une énurésie primaire qui s’était compliquée, et le second, 18 avril 2018, de la Dresse [...], à [...], qui attestait avoir vu le jeune S.________ de 2013 à 2016, lequel se plaignait de troubles sphinctériens à type d’énurésie.</w:t>
      </w:r>
    </w:p>
    <w:p>
      <w:r>
        <w:t>- 6 - A l’audience du 24 avril 2018, K.________ a rappelé que c’était la pédiatre de son fils, soupçonnant un certain mal-être (tristesse) chez l’enfant, qui avait suggéré un suivi par une pédopsychiatre, qu’S.________ avait mis une bonne année pour se confier sur ce qu’il vivait chez son père, qu’il aimait celui-ci et réciproquement, mais que X.________ devait comprendre dans quel état était l’enfant lorsqu’ils étaient ensemble et adapter son comportement en conséquence. Notant que l’entente entre les parents était bonne, elle a déclaré que le signalement n’était pas une mesure de « représailles » contre le père de son fils et qu’elle avait déposé sa requête de suspension de droit de visite par crainte de la réaction de X.________ lorsqu’il allait en prendre connaissance. X.________ a reconnu qu’il était au courant du suivi de son fils par un thérapeute, mais qu’il n’avait pas pris contact avec celui-ci bien que K.________ le lui ait demandé, car le fait que la mère soit la personne de référence dans l’organisation et le suivi de la prise en charge pédopsychiatrique d’S.________ lui posait problème. Il était abasourdi par le signalement de V.________ et contestait toute violence (il n’avait jamais giflé son fils, mais reconnaissait lui avoir à l’occasion tiré les oreilles) à l’égard d’S.________, qu’il aimait et qui était tout pour lui, et tout lien entre son mode éducatif et les problèmes d’énurésie de l’enfant. Du reste, il s’était installé à [...] pour se rapprocher de lui et souhaitait le revoir au plus vite. [...], assistante sociale auprès du SPJ, a déclaré pour sa part que l’évaluation n’avait pas encore débuté et qu’il était nécessaire que l’enfant soit auditionné rapidement par ce service. Par lettre du 1er mai 2018, la juge de paix a informé le SPJ qu’elle avait ouvert une enquête en limitation de l’autorité parentale exercée par K.________ et X.________ sur leurs fils S.________, l’a chargé de procéder à une enquête, dont l’ouverture avait été indiquée aux prénommés lors de l’audience du 24 avril 2018, de lui faire parvenir un rapport dans les meilleurs délais, de faire toutes propositions utiles et dire</w:t>
      </w:r>
    </w:p>
    <w:p>
      <w:r>
        <w:t>- 7 - si l’intervention de la justice de paix par le biais d’une mesure de protection se justifiait et faire savoir à l’autorité, le cas échéant, si des mesures urgentes devaient être prises. En d roit : 1.</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Les conditions de la modification de la prise en charge, de la garde ou des relations personnelles sont régies par les dispositions relatives aux effets de la filiation (art. 273 CC pour le principe du droit aux relations personnelles).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w:t>
      </w:r>
    </w:p>
    <w:p>
      <w:r>
        <w:rPr>
          <w:b/>
        </w:rPr>
        <w:t>E. 2.3</w:t>
      </w:r>
    </w:p>
    <w:p>
      <w:r>
        <w:t>La procédure devant l’autorité de protection est régie par les art. 443 ss CC. Les personnes concernées doivent être entendues</w:t>
      </w:r>
    </w:p>
    <w:p>
      <w:r>
        <w:t>- 10 - personnellement, à moins que l’audition ne paraisse disproportionnée (art. 447 al. 2 CC). En outre, aux termes de l’art. 314a al. 1 CC, l’enfant est entendu personnellement, de manière appropriée par l’autorité de protection ou le tiers qui en a été chargé, à moins que son âge ou d’autres justes motifs ne s’y opposent. En l’espèce, la décision a été rendue par la Juge de paix du district de Nyon qui a fondé sa compétence sur l’art. 275 al. 1 CC et a entendu les parties le 24 avril 2018, lesquelles ont été informées de l’ouverture d’une enquête au cours de laquelle leur enfant serait rapidement entendu. Compte tenu de ce qu’il s’agit de mesures provisionnelles, il n’y a pas violation du droit d’être entendu. Le recourant ne le prétend d’ailleurs pas. Les règles de procédure ci-dessus rappelées ayant été respectées, la décision entreprise est formellement correcte et peut être examinée sur le fond.</w:t>
      </w:r>
    </w:p>
    <w:p>
      <w:r>
        <w:rPr>
          <w:b/>
        </w:rPr>
        <w:t>E. 3.1</w:t>
      </w:r>
    </w:p>
    <w:p>
      <w:r>
        <w:t>Invoquant une constatation inexacte des faits et une violation du droit, le recourant conteste la médiatisation de son droit de visite et souhaite exercer librement les relations personnelles convenues le 16 décembre 2016 et homologuées dans le jugement de divorce. Faisant valoir que son fils souffre de troubles sphinctériens à type d’énurésie depuis sa naissance, il conteste que ces troubles puissent avoir l’origines psychologique mentionnée dans le signalement de la pédo-psychologue, instrumentalisée par la mère qui n’aurait pas supporté que son fils soit présenté à la nouvelle compagne de son ex-mari ni hésité à soupçonner le père de vouloir enlever l’enfant.</w:t>
      </w:r>
    </w:p>
    <w:p>
      <w:r>
        <w:rPr>
          <w:b/>
        </w:rPr>
        <w:t>E. 3.2.1</w:t>
      </w:r>
    </w:p>
    <w:p>
      <w:r>
        <w:t>Les conditions se rapportant à la modification du droit de visite qui a été fixé dans le jugement de divorce sont définies par les dispositions relatives aux effets de la filiation (art. 134 al. 2 CC). L’art. 273</w:t>
      </w:r>
    </w:p>
    <w:p>
      <w:r>
        <w:t>- 11 - CC prévoit le principe et l’art. 274 CC les limites. La modification ne doit pas servir à corriger la procédure de divorce, mais suppose un changement notable des circonstances qui rend impérative l’adaptation de la situation, compte tenu du bien de l’enfant. Il suffit que le pronostic du juge du divorce concernant les effets du droit de visite se révèle clairement erroné et que le maintien des modalités prévues risque de compromettre le bien de l’enfant (TF 5A_353/2017 du 30 août 2017 consid. 4.1).</w:t>
      </w:r>
    </w:p>
    <w:p>
      <w:r>
        <w:rPr>
          <w:b/>
        </w:rPr>
        <w:t>E. 3.2.2</w:t>
      </w:r>
    </w:p>
    <w:p>
      <w:r>
        <w:t>Selon l'art. 273 al. 1 CC (auquel renvoie l’art. 133 al. 1 CC), le père ou la mère qui ne détient pas l'autorité parentale ou la garde ainsi que l'enfant mineur ont réciproquement le droit d'entretenir les relations personnelles indiquées par les circonstances (TF 5A_53/2017 du 23 mars 2017 consid. 5.1 et les références citées).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 53/2017 du 23 mars 2017 consid. 5.1 et les références citées ; Meier/Stettler, op. cit., nn. 75 ss, pp. 486 ss et les références citées). Le droit pour les parents d'entretenir des relations personnelles avec leur enfant n'est pas absolu et peut être temporairement ou durablement refusé ou limité (Meier/Stettler, op. cit., nn. 752 ss, pp. 486 ss et les références citées).</w:t>
      </w:r>
    </w:p>
    <w:p>
      <w:r>
        <w:t>- 12 -</w:t>
      </w:r>
    </w:p>
    <w:p>
      <w:r>
        <w:rPr>
          <w:b/>
        </w:rPr>
        <w:t>E. 3.2.3</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les références citées) ; il variera en fonction de son âge, de sa santé physique et psychique et de la relation qu'il entretient avec l'ayant droit (Meier/Stettler, op. cit., n. 765, p. 500 et les références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766, pp. 500-501 et les références citées). Les éventuels intérêts des parents sont à cet égard d'importance secondaire (ATF 130 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3.2.4</w:t>
      </w:r>
    </w:p>
    <w:p>
      <w:r>
        <w:t>La notion de « relations personnelles indiquées par les circonstances » diffère selon la doctrine et les tribunaux, ainsi que selon les pratiques régionales. En Suisse romande, le droit de visite usuel est d'un week-end sur deux, de la moitié des vacances scolaires et des jours fériés en alternance. Même si cette pratique joue un rôle dans la fixation du droit de visite, il est admissible de s'en écarter dans un cas concret. Le juge doit apprécier toutes les circonstances du cas d'espèce et ne peut se retrancher sans examen derrière l'usage cantonal (cf. De Luze/Page/Stoudmann, Droit de la famille, 2013, n. 1.5 ad art. 273 CC ; ATF 130 III 585 consid. 2.1, ATF 123 III 445 consid. 3a).</w:t>
      </w:r>
    </w:p>
    <w:p>
      <w:r>
        <w:rPr>
          <w:b/>
        </w:rPr>
        <w:t>E. 3.2.5</w:t>
      </w:r>
    </w:p>
    <w:p>
      <w:r>
        <w:t>L’institution d’un droit de visite surveillé nécessite des indices concrets de mise en danger du bien de l’enfant (ATF 122 III 404). Il ne suffit pas que ce dernier risque abstraitement de subir une mauvaise influence pour qu’un tel droit de visite soit instauré. Il convient dès lors de</w:t>
      </w:r>
    </w:p>
    <w:p>
      <w:r>
        <w:t>- 13 - faire preuve d’une certaine retenue lors du choix de cette mesure (TF 5A_401/2014 du 18 août 2014 consid. 3.2.2 et les références citées ; TF 5A_699/2007 consid. 2.1 ; cf. ég. TF 5P.131/2006 du 25 août 2006 consid. 3, FamPra.ch 2007 p. 167 ; Meier/Stettler, Droit de la filiation, op. cit., nn. 790 ss, pp. 521 ss). Le droit de visite surveillé tend à mettre efficacement l’enfant hors de danger, à désamorcer des situations de crise, à réduire les craintes et à contribuer à l’amélioration des relations avec l’enfant et entre les parents ; il permet d’assurer une surveillance directe du droit de visite, de rassurer le parent gardien et d’encadrer la relation entre l’enfant et le parent non gardien en offrant à ce dernier un cadre de confiance grâce auquel il pourra recevoir des conseils et informations pour exercer au mieux son droit de visite avec la possibilité d’obtenir un jour son élargissement (Guillaume Choffat, Panorama sur les curatelles de protection du mineur et les mesures de protection moins incisives, Revue de l’avocat 10/2017, p. 414). Il constitue en principe une solution provisoire et ne peut donc être ordonné que pour une durée limitée. Il convient toutefois de réserver les cas où il apparaît d’emblée que les visites ne pourront pas, dans un proche avenir, être effectuées sans accompagnement (TF 5A_728/2015 du 25 août 2016 consid. 2.2 et les références citées).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(TF 1C_219/2007 du 19 octobre 2007 consid. 2, publié in FamPra.ch 2008, p. 172).</w:t>
      </w:r>
    </w:p>
    <w:p>
      <w:r>
        <w:rPr>
          <w:b/>
        </w:rPr>
        <w:t>E. 3.2.6</w:t>
      </w:r>
    </w:p>
    <w:p>
      <w:r>
        <w:t>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w:t>
      </w:r>
    </w:p>
    <w:p>
      <w:r>
        <w:t>- 14 -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de l’enfant à titre provisoire, en particulier la fixation provisoire des relations personnelles (Guide pratique COPMA 2017, n. 5.18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pp. 164-165, avec référence à l’arrêt TF 5A_520/2008 du 1er septembre 2008 consid. 3 ; cf. art. 261 al. CPC ; sur le tout CCUR 13 février 2014/30).</w:t>
      </w:r>
    </w:p>
    <w:p>
      <w:r>
        <w:rPr>
          <w:b/>
        </w:rPr>
        <w:t>E. 3.3</w:t>
      </w:r>
    </w:p>
    <w:p>
      <w:r>
        <w:t>En l’espèce, S.________ est né le [...] 2008 et ses parents se sont entendus, selon convention sur effets du divorce du 16 décembre 2016, à exercer en commun l’autorité parentale et à fixer la résidence habituelle de l’enfant au domicile de sa mère avec un libre droit de visite et d’hébergement en faveur du père (à défaut d’entente, les relations personnelles s’exerçaient à raison de deux jours par semaine et de la moitié des vacances scolaires). Dans un signalement du 29 mars 2018, la pédo-psychologue qui suivait S.________ a indiqué que l’enfant souffrait d’énurésie et d’encoprésie, que la pédiatre avait mis en avant une problématique d’origine psychologique et que l’enfant avait évoqué en entretien la souffrance vécue lors des périodes où il résidait chez son père, décrivant des scènes répétitives de violences physiques (gifles, empoignades, bousculades) et psychiques (avec des termes comme menteur, voleur, bon à rien). Selon la thérapeute, S.________ avait fait part de son stress permanent lorsqu’il allait chez son père, ne sachant pas dans quelle disposition il allait le trouver (les colères de celui-ci pouvaient être déclenchées par n’importe quel non-événement (comme un devoir mal fait), et taisait ses craintes de peur que celui-ci ne se fasse plus méchant encore s’il l’apprenait. En outre, l’enfant se montrait très</w:t>
      </w:r>
    </w:p>
    <w:p>
      <w:r>
        <w:t>- 15 - ambivalent et craignait que le lien avec son père ne soit coupé, désirant continuer à le voir, mais souhaitant que quelqu’un lui parle pour qu’il cesse de crier, de le frapper et de l’humilier. Ainsi selon la thérapeute, l’enfant avait peur de son père, peur de lui faire de la peine et peur qu’il ne soit encore plus agressif à son égard. Dans ces circonstances, la thèse du recourant, selon laquelle la pédo-psychologue aurait été instrumentalisée par la mère, qui ne supporterait pas que son fils ait été présenté à la nouvelle compagne de son père et ferait état d’un rapt parental, ne saurait prévaloir au stade des mesures provisionnelles et le fait que les problèmes d’énurésie soient antérieurs aux récents événements n’est pas de nature à remettre en cause les constatations de la thérapeute, à qui l’enfant s’est confié, évoquant en entretien la souffrance vécue lorsqu’il était chez son père et décrivant des scènes répétitives de violences physiques et psychiques. Ainsi, au stade des mesures provisionnelles et compte tenu des propos inquiétants tenus par l’enfant, la question de savoir si l’énurésie a une origine psychologique ou non est sans pertinence. A ce stade, seuls importent les principes de précaution et de protection de l’intérêt supérieur de l’enfant, lesquels justifient que le droit de visite du recourant soit accompagné, étant rappelé que le SPJ, dans le cadre de son évaluation, est légitimé à requérir toute mesure qu’il jugerait nécessaire et qui s’avèrerait dans l’intérêt de l’enfant. Pour ces motifs, le recours doit être rejeté et l’audition de la pédiatre [...] refusée, les causes psychologiques ou non de l’énurésie dont souffre S.________ n’étant pas déterminantes.</w:t>
      </w:r>
    </w:p>
    <w:p>
      <w:r>
        <w:rPr>
          <w:b/>
        </w:rPr>
        <w:t>E. 4</w:t>
      </w:r>
    </w:p>
    <w:p>
      <w:r>
        <w:t>En conclusion, le recours de X.________ est rejeté l’ordonnance attaquée confirmée. Les frais judiciaires du présent arrêt, arrêtés à 300 fr. (art. 74a al. 1 TFJC [tarif du 28 septembre 2010 des frais judiciaires civils, RSV 270.11.5]), sont mis à la charge du recourant. Quant aux frais relatifs à la décision d’effet suspensif, qui sont arrêtés dans le cadre de l’arrêt sur recours en même temps que les frais dudit arrêt, ils seront fixés à 100 fr.,</w:t>
      </w:r>
    </w:p>
    <w:p>
      <w:r>
        <w:t>- 16 - faute de disposition expresse fixant un émolument forfaitaire à leur sujet et conformément au principe d’équivalence (CCUR 1er juin 2017/101). L’intimée s’étant enfin déterminée sur l’effet suspensif par l’intermédiaire de son conseil, il y a lieu de lui allouer des dépens, arrêtés à 400 francs.</w:t>
      </w:r>
    </w:p>
    <w:p>
      <w:r>
        <w:t>- 17 - Par ces motifs, la Chambre des curatelles du Tribunal cantonal, statuant à huis clos, prononce : I. Le recours est rejeté. II. L’ordonnance est confirmée. III. Les frais judiciaires de deuxième instance, arrêtés à 400 fr. (quatre cents francs), son mis à la charge du recourant X.________. IV. Le recourant X.________ doit verser à l’intimée K.________ la somme de 400 fr. (quatre cents francs) à titre de dépens de deuxième instance. V. L'arrêt est exécutoire. Le président : Le greffier : Du L'arrêt qui précède, dont la rédaction a été approuvée à huis clos, est notifié à : - Me Michel Chevalley (pour X.________), - Me Sylvie Saint-Marc (pour K.________), - Service de protection de la jeunesse, ORPM de l’Ouest, à l’att. de W.________,</w:t>
      </w:r>
    </w:p>
    <w:p>
      <w:r>
        <w:t>- 18 - - Point Rencontre de Morges,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