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LR18.013402 vom 18. Dezember 2025</w:t>
      </w:r>
    </w:p>
    <w:p>
      <w:r>
        <w:t>VD Tribunal cantonal, 2025-12-18, FR</w:t>
      </w:r>
    </w:p>
    <w:p>
      <w:r>
        <w:rPr>
          <w:b/>
        </w:rPr>
        <w:t xml:space="preserve">Quelle: </w:t>
      </w:r>
      <w:r>
        <w:t>https://mcp.opencaselaw.ch/entscheid/vd_gerichte_LR18.013402</w:t>
      </w:r>
    </w:p>
    <w:p>
      <w:r>
        <w:t>FR: VD_GERICHTE LR18.013402 du 18 décembre 2025</w:t>
      </w:r>
    </w:p>
    <w:p>
      <w:r>
        <w:t>IT: VD_GERICHTE LR18.013402 del 18 dicembre 2025</w:t>
      </w:r>
    </w:p>
    <w:p>
      <w:pPr>
        <w:pStyle w:val="Heading2"/>
      </w:pPr>
      <w:r>
        <w:t>Erwägungen</w:t>
      </w:r>
    </w:p>
    <w:p>
      <w:r>
        <w:rPr>
          <w:b/>
        </w:rPr>
        <w:t>E. 5.1</w:t>
      </w:r>
    </w:p>
    <w:p>
      <w:r>
        <w:t>En conclusion, le recours, manifestement infondé, doit être rejeté et la décision entreprise intégralement confirmée.</w:t>
      </w:r>
    </w:p>
    <w:p>
      <w:r>
        <w:rPr>
          <w:b/>
        </w:rPr>
        <w:t>E. 5.2</w:t>
      </w:r>
    </w:p>
    <w:p>
      <w:r>
        <w:t>Les frais judiciaires de deuxième instance sont arrêtés à 600 fr. (art. 74a al. 1 TFJC [tarif du 28 septembre 2010 des frais judiciaires civils ; BLV 270.11.5]) et mis à la charge du recourant, dès lors qu’il succombe (art. 106 al. 1 CPC, applicable par renvoi des art. 314 al. 1, 450f CC et 12 al. 1 LVPAE).</w:t>
      </w:r>
    </w:p>
    <w:p>
      <w:r>
        <w:rPr>
          <w:b/>
        </w:rPr>
        <w:t>E. 5.3</w:t>
      </w:r>
    </w:p>
    <w:p>
      <w:r>
        <w:t>Les autres parties à la procédure n’ayant pas été interpellées, il n’y a pas lieu à l’allocation de dépens. Par ces motifs, la Chambre des curatelles du Tribunal cantonal, statuant à huis clos, prononce : I. Le recours est rejeté. II. La décision est confirmée. III. Les frais judiciaires de deuxième instance, arrêtés à 600 fr. (six cents francs), sont mis à la charge du recourant B.________. IV. L'arrêt est exécutoire. 15J001</w:t>
      </w:r>
    </w:p>
    <w:p>
      <w:r>
        <w:t>- 39 - La présidente : La greffière : Du L'arrêt qui précède, dont la rédaction a été approuvée à huis clos, est notifié à : - Me O.________, avocat (pour B.________), - Me BK.________, avocate (pour C.________), - DGEJ-ORPM F.________, à l’att. de M. J.________, - Me L.________, avocate et curatrice, et communiqué à : - M. le Juge de paix du district du Gros-de-Vaud, - DGEJ,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