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LR17.028372 vom 9. August 2017</w:t>
      </w:r>
    </w:p>
    <w:p>
      <w:r>
        <w:t>VD Tribunal cantonal, 2017-08-09, FR</w:t>
      </w:r>
    </w:p>
    <w:p>
      <w:r>
        <w:rPr>
          <w:b/>
        </w:rPr>
        <w:t xml:space="preserve">Quelle: </w:t>
      </w:r>
      <w:r>
        <w:t>https://mcp.opencaselaw.ch/entscheid/vd_gerichte_LR17.028372</w:t>
      </w:r>
    </w:p>
    <w:p>
      <w:r>
        <w:t>FR: VD_GERICHTE LR17.028372 du 9 août 2017</w:t>
      </w:r>
    </w:p>
    <w:p>
      <w:r>
        <w:t>IT: VD_GERICHTE LR17.028372 del 9 agosto 2017</w:t>
      </w:r>
    </w:p>
    <w:p>
      <w:pPr>
        <w:pStyle w:val="Heading2"/>
      </w:pPr>
      <w:r>
        <w:t>Volltext</w:t>
      </w:r>
    </w:p>
    <w:p>
      <w:r>
        <w:t>TRIBUNAL CANTONAL LR17.028372-171320 147 CHAMBRE DE S CURATELLE S ___________________________________ Arrêt du 9 août 2017 __________________ Composition : Mme KÜHNLEIN, présidente M. Battistolo et Mme Bendani, juges Greffier : Mme Nantermod Bernard ***** Art. 273 al. 1, 445 CC La Chambre des curatelles du Tribunal cantonal prend séance pour statuer sur le recours interjeté par F.________, à Clermont-Ferrand, en France, contre la décision rendue le 13 juillet 2017 par la Justice de paix du district du Jura-Nord vaudois dans la cause concernant l’enfant A.T.________, à Yverdon-les-Bains. Délibérant à huis clos, la Chambre voit : 252</w:t>
      </w:r>
    </w:p>
    <w:p>
      <w:r>
        <w:t>- 2 - En fait : A. Par ordonnance de mesures provisionnelles du 13 juillet 2017, envoyée pour notification aux parties le 20 juillet 2017, la Justice de Paix du district du Jura-Nord vaudois (ci-après : justice de paix) a poursuivi l'enquête en modification du droit de visite ouverte concernant A.T.________, née le [...] 2006, de nationalité française, domiciliée chez son père Avenue [...], 1400 Yverdon-les-Bains (I) ; a rejeté la requête de mesures provisionnelles formée le 13 juillet 2017 par F.________ (II) ; a admis la requête de mesures provisionnelles déposée le 28 juin 2017 par B.T.________ (III) ; a dit qu'F.________ exercerait son droit de visite sur A.T.________ par l'intermédiaire de Point Rencontre une fois par mois, pour une durée de six heures, avec l'autorisation de sortir des locaux, en fonction du calendrier d'ouverture et conformément au règlement et aux principes de fonctionnement de Point Rencontre, qui sont obligatoires pour les deux parents (IV) ; a dit que Point Rencontre recevait une copie de la décision, déterminait le lieu des visites et en informait les parents par courrier, avec copies aux autorités compétentes (lVbis) ; a dit que chacun des parents était tenu de prendre contact avec le Point Rencontre désigné pour un entretien préalable à la mise en place des visites (IVter) ; a institué une mesure de surveillance judiciaire provisoire au sens des art. 307 al. 3 et 445 al. 1 CC (Code civil suisse du 10 décembre 1907 ; RS 272) en faveur de A.T.________ (V) ; a désigné le Service de protection de la jeunesse (ci-après : SPJ) en qualité de surveillant provisoire (VI) ; a fixé les tâches du surveillant (VII) et l’a invité à faire un rapport sur son activité et sur l'évolution de la situation de A.T.________, dans un délai au 13 décembre 2017, puis à déposer un rapport annuellement à la présente autorité (VIII) ; a dit que les frais de la procédure provisionnelle suivaient le sort de la cause (IX) et a déclaré l’ordonnance immédiatement exécutoire, nonobstant recours (X). Considérant en substance que l’intérêt de A.T.________, qui n’avait pas revu sa mère depuis plus d’un an, dictait une reprise progressive des relations personnelles dans un endroit où mère et fille se</w:t>
      </w:r>
    </w:p>
    <w:p>
      <w:r>
        <w:t>- 3 - sentiraient libres, et tenant compte de ce que la situation d’F.________ ainsi que son hébergement en France restaient pour l’instant précaires et de ce que les relations entre les parents demeuraient tendues et susceptibles de poser problème lors d’un droit de visite à cette distance, les premiers juges ont provisoirement fixé le lieu des visites à Point Rencontre et institué une mesure de surveillance afin d’assurer un suivi de la situation, en particulier du déroulement du droit de visite, le cas échéant en vue d’une adaptation de celui-ci, avec point de la situation dans les six mois. B. 1. Par acte du 28 juillet 2017, accompagné de pièces sous bordereau et d’une requête d’assistance judiciaire, F.________ a recouru contre la décision précitée, concluant, principalement, sous suite de frais et dépens, à la réforme des chiffres II à IV en ce sens que son droit de visite s’exerce, à défaut d'autre entente entre les parties, un week-end par mois du vendredi soir à 18 heures au dimanche soir à 18 heures, la moitié des vacances scolaires, alternativement à Pâques ou Pentecôte, Noël ou Nouvel-An, l'Ascension et le Jeune fédéral, le passage de l'enfant ayant lieu à la gare [...] à Genève. Subsidiairement, elle a conclu à ce que son droit de visite s'exerce au Point Rencontre sis dans le canton de Genève. Dans le cadre de son écriture, elle a enfin requis l’effet suspensif. Par lettre du 3 août 2017, la Juge déléguée de la Chambre de céans (ci-après : juge déléguée) a considéré que la requête d’effet suspensif était sans objet. Par courrier du 8 août 2017, elle a dispensé la recourante de l’avance de frais, la requête d’assistance judiciaire étant réservée. 2. Par requête à la justice de paix du 7 août 2017, accompagnée de pièces, F.________ a conclu, à titre superprovisionnel, à l’autorisation d’exercer son droit de visite hors de Point Rencontre du vendredi 25 août à 19 heures au dimanche 27 août 2017 à 18 heures, à charge pour le père d’amener l’enfant à la gare [...] à Genève et de venir l’y rechercher ; à titre provisionnel, elle a conclu à l’autorisation d’exercer un droit de visite</w:t>
      </w:r>
    </w:p>
    <w:p>
      <w:r>
        <w:t>- 4 - mensuel hors de Point Rencontre, du vendredi à 18 heures au dimanche à 18 heures, suivant les conditions d’accompagnement précitées. Subsidiairement, elle a conclu à ce que son droit de visite s'exerce au Point Rencontre sis dans le canton de Genève. C. La Chambre retient les faits pertinents suivants : 1. B.T.________, né le [...] 1955 à [...] (en France), et F.________, née le [...] 1976 à [...] (au Gabon), se sont mariés le [...] 2004 à [...], en France. De leur union est née A.T.________, le 22 mars 2006. 2. Par jugement du 8 mars 2011, le Juge aux affaires familiales de Lyon a prononcé le divorce des époux, a fixé la résidence habituelle de l’enfant chez la mère, dans le cadre d’un exercice conjoint de l’autorité parentale, a dit que B.T.________ exercerait un droit de visite et d’hébergement hors vacances scolaires un week-end par mois du vendredi à 18 heures au dimanche à 18 heures, la totalité des vacances de la Toussaint, Pâques et la moitié des autres vacances, a interdit aux parents de quitter le territoire national avec l’enfant sans l’accord express de l’autre et a fixé à la somme de 220 € par mois la part contributive due par le père pour l’entretien et l’éducation de l’enfant. 3. Par requête du 4 juin 2015, F.________, faisant valoir qu’elle ne parvenait pas à trouver du travail en France et qu’elle souhaitait pouvoir retourner avec sa fille, qu’elle avait déjà inscrite dans une école française, dans son pays d’origine où vivaient plusieurs membres de sa famille, dont sa sœur qui envisageait apparemment de l’embaucher et de l’héberger à son arrivée, a saisi le Juge aux affaires familiales de Clermont-Ferrand (ci- après : le juge aux affaires familiales) aux fins de lever l’interdiction faite aux parents de quitter le territoire national avec l’enfant, réaménager les droits de visite et d’hébergement du père durant la totalité des vacances</w:t>
      </w:r>
    </w:p>
    <w:p>
      <w:r>
        <w:t>- 5 - scolaires, partager par moitié les billets d’avion et fixer la part contributive du père à 600 € par mois. B.T.________ a conclu au transfert de la résidence habituelle de sa fille à son domicile en Suisse, la mère exerçant ses relations personnelles sur le territoire français exclusivement. Par jugement du 17 décembre 2015, le juge aux affaires familiales, considérant qu’il semblait plus opportun, bien que l’enfant ait toujours vécu avec sa mère, de transférer sa résidence habituelle en Suisse dans la mesure où B.T.________ paraissait le plus à même de lui garantir un cadre de vie sécurisant et équivalent à celui connu jusqu’alors, a transféré la résidence habituelle de l’enfant chez son père et a dit que la mère exercerait son droit de visite et d’hébergement de manière amiable, à défaut durant la totalité des vacances d’été au Gabon, à charge pour F.________, qui ne devait aucune part contributive à l’entretien de A.T.________, d’assumer les frais de transport. Par acte du 17 décembre 2015, F.________ a fait appel de ce jugement. 4. Le 3 janvier 2016, A.T.________ a quitté le domicile de sa mère pour rejoindre celui de son père, en Suisse. En avril 2016, F.________ a quitté le territoire français pour se rendre au Gabon. Par lettre de son conseil du 21 juin 2016, F.________ a fait valoir qu’elle n’avait plus de nouvelles de sa fille depuis le 19 mai 2016 et qu’elle ne parvenait pas à la joindre au téléphone. Par SMS du 3 juillet 2016, A.T.________ a écrit à sa maman qu’elle ne voulait plus lui parler et qu’elle espérait qu’elle lui pardonne. A de nombreuses reprises, dès cette date, F.________ a tenté de reprendre contact avec sa fille, lui demandant de ses nouvelles. Finalement, le 19 décembre 2016, A.T.________ a</w:t>
      </w:r>
    </w:p>
    <w:p>
      <w:r>
        <w:t>- 6 - répondu à sa maman et des messages, parfois accompagnés de photos, ont été depuis lors fréquemment échangés. Par décision du 11 août 2016, la Juge de paix du district du Jura-Nord vaudois (ci-après : juge de paix), considérant qu’il était opportun et conforme aux intérêts de l’enfant que celle-ci puisse régulariser sa situation en Suisse, a mis fin à l’enquête en limitation de l’autorité parentale ouverte en faveur de A.T.________, de nationalité française, domiciliée chez son père à Yverdon-les-Bains, et a autorisé B.T.________ à faire établir seul les documents d’identité de l’enfant. Par arrêt du 14 février 2017, la Deuxième Chambre Civile de la Cour d’appel de Riom a confirmé le jugement déféré en ce qui concernait la résidence de l’enfant chez son père ainsi que la mainlevée de l’interdiction faite à B.T.________ de quitter le territoire national avec l’enfant sans l’accord de l’autre parent et a réformé celui-ci en ce sens que, sauf meilleur accord entre les parents, F.________ exercerait son droit de visite et d’hébergement exclusivement sur le territoire français ou en Suisse durant la totalité des vacances de Noël et un mois pendant les vacances d’été, frais à sa charge, interdiction étant faite à la mère de quitter le territoire français avec l’enfant durant les périodes d’exercice de son droit de visite et d’hébergement, si ce n’était pour se rendre en Suisse. 5. Au mois d’avril 2017, F.________ a quitté le Gabon pour la France. Par lettre de son conseil du 11 mai 2017, F.________ a écrit que, conformément à l’arrêt du 14 février 2017, elle viendrait chercher sa fille chez son père le 3 juillet 2017 pour un mois durant les vacances d’été, soit jusqu’au 2 août 2017, et qu’elle résiderait avec A.T.________ chez sa nièce [...], rue des [...] à Clermont-Ferrand. Depuis le mois de mai 2017, A.T.________ n’a plus répondu aux messages de sa mère.</w:t>
      </w:r>
    </w:p>
    <w:p>
      <w:r>
        <w:t>- 7 - Par requête de mesures provisionnelles et superprovisionnelles du 28 juin 2017, B.T.________ a requis de l’autorité de protection qu’elle restreigne le droit de visite d’F.________ sur sa fille A.T.________ en ce sens qu’il s’exerce par le biais de Point Rencontre. Par ordonnance de mesures superprovisionnelles du 29 juin 2017, la juge de paix a suspendu le droit de visite d’F.________ sur sa fille et a dit en particulier que celle-ci ne pourrait pas prendre A.T.________ auprès d’elle dès le 3 juillet 2017. Entendue par un assesseur de l’autorité de protection le 7 juillet 2017, A.T.________ a notamment déclaré qu’elle craignait que sa maman ne vienne la chercher pour l’emmener au Gabon et refusait en conséquence d’aller avec elle en vacances, d’autant que celles-ci se passeraient chez sa cousine qu’elle n’aimait pas beaucoup. Elle souhaitait cependant rencontrer sa maman, qu’elle n’avait pas vue depuis plus d’un an, mais seulement en Suisse et accompagnée de ses copines, et pouvoir rentrer dormir chaque soir chez son papa. A l’audience de la justice de paix du 13 juillet 2017, F.________ a déclaré qu’elle avait décidé de s’installer à nouveau en France, à Clermont-Ferrand, et qu’elle n’avait pas du tout l’intention d’amener sa fille au Gabon, rappelant que le jugement français commandait que le droit de visite s’exerce sur le territoire français ou suisse. Ses moyens ne lui permettant pas de rester en Suisse et n’y connaissant personne, elle rentrait le jour même en France et proposait de rencontrer A.T.________ à Grenoble, chez des amis que la fillette connaissait. Par dictée au procès- verbal de l’audience, elle a conclu, à titre provisionnel, à ce que son droit de visite s’exerce, à défaut d’entente entre les parties, un week-end par mois du vendredi à 18 heures au dimanche à 18 heures, la moitié des vacances scolaires, alternativement à Pâques ou Pentecôte, Noël ou Nouvel-An, l’Ascension et le jeûne fédéral, et ordonner la mise en place d’une curatelle de surveillance du droit de visite, et, au fond, à ce qu’une expertise pédopsychiatrique soit ordonnée et à ce qu’il soit dit que la</w:t>
      </w:r>
    </w:p>
    <w:p>
      <w:r>
        <w:t>- 8 - garde de l’enfant serait confiée au parent selon les conclusions de l’expertise. A titre superprovisionnel, elle a enfin conclu à ce qu’elle puisse avoir A.T.________ auprès d’elle- à Grenoble, le dernier week-end du mois de juillet 2017, soit du vendredi 28 juillet 2017 à 18 heures au dimanche 30 juillet 2017 à 18 heures, le passage de l’enfant se faisant à la gare routière de Genève. B.T.________ a assuré qu’il n’était pas au courant du projet d’établissement d’F.________ en France, qu’en dépit des craintes de A.T.________ de voir sa maman seule, il souhaitait pour sa fille qu’un nouveau dialogue s’instaure et qu’elle retrouve l’envie de la voir. Face aux craintes de A.T.________, il requérait que les relations personnelles aient lieu dans un Point Rencontre et proposait d’amener sa fille auprès de sa mère, après l’audience, pour qu’elle puisse la revoir. Les modalités proposées par F.________ étaient compliquées, mais pourraient s’instaurer dans le futur. Par ordonnance de mesures superprovisionnelles du 18 juillet 2017, la juge de paix a rejeté la requête de mesures superprovisionnelles d’F.________ tendant à ce qu’elle puisse avoir A.T.________ auprès d’elle le dernier week-end de juillet 2017. 6. Après s’être revues quelques minutes à l’issue de l’audience du 13 juillet 2017, F.________ et sa fille ont à nouveau échangé par WhatsApp. Dans un message du 19 juillet, A.T.________ a écrit : « Je pourrai venir chez vous en fin juillet ». Elle a également rétabli le dialogue avec la nièce de sa mère qui hébergeait cette dernière en répondant favorablement à son invitation. Par requête de mesures superprovisionnelles du 7 août 2017, faisant valoir que sa fille avait exprimé 19 juillet 2017 le désir de passer du temps avec elle à la fin du mois, F.________ a conclu, à titre de mesures superprovisionnelles, à pouvoir exercer son droit de visite, hors Point Rencontre, du vendredi 25 août 2017 à 19 heures au dimanche 27 août 2017 à 18 heures, à charge pour B.T.________ d’amener l’enfant à la gare</w:t>
      </w:r>
    </w:p>
    <w:p>
      <w:r>
        <w:t>- 9 - Cornavin à Genève et de l’y rechercher. Elle concluait par ailleurs, à titre de mesure mesures provisionnelles, au maintien d’un droit de visite mensuel hors Point Rencontre, selon les modalités précitées et, subsidiairement, compte tenu de son éloignement (elle vit à Clermont- Ferrand) et de sa situation financière précaire, à ce que son droit de visite s’exerce dans un Point Rencontre à Genève, afin de réduire le coût du trajet et le temps à y consacrer. En d roit : 1. 1.1 Le recours d’F.________ est dirigé contre une ordonnance de mesures provisionnelles de l’autorité de protection modifiant le jugement prononçant le divorce des parties en ce sens que le droit de visite de la mère sur sa fille est restreint. 1.2 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2629)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42 ad art. 450 CC, p. 2624).</w:t>
      </w:r>
    </w:p>
    <w:p>
      <w:r>
        <w:t>- 10 -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 St Gall 2012, [ci-après : Guide pratique COPMA], n. 12.34, p. 289). Elle jouit d’un plein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2013 [cité : CommFam], n. 7 ad art. 450a CC et les références citées). S’agissant de ce dernier critère, l’instance judiciaire de recours jouit d’un plein pouvoir d’appréciation (Meier, ibid.,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w:t>
      </w:r>
    </w:p>
    <w:p>
      <w:r>
        <w:t>- 11 - position (al. 1), cette autorité pouvant, au lieu de prendre position, reconsidérer sa décision (al. 2). 1.3 En l’espèce, interjeté en temps utile par la mère de l’enfant mineure concernée, partie à la procédure, le recours d’F.________ est recevable. Il en va de même des nouveaux allégués et des pièces y relatives produits dans le cadre de la présente procédure. 1.4 Le recours étant manifestement mal fondé, au vu des considérations qui seront développées ci-après, la Chambre des curatelles a renoncé à consulter l’autorité de protection de l’adulte. La partie adverse n’a pas été invitée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w:t>
      </w:r>
    </w:p>
    <w:p>
      <w:r>
        <w:t>- 12 - ou d'autres justes motifs ne s'y opposent. Lorsqu'il y a péril en la demeure, il peut être justifié de ne pas procéder à une audition personnelle, mais de procéder à celle-ci dès que possible (Steinauer/ Fountoulakis, Droit des personnes physiques et de la protection de l'adulte, nn. 1108 et 1116, pp. 494 et 498). 2.2.2 La justice de paix a procédé à l’audition des parents et A.T.________ a été entendue par un assesseur de l’autorité de protection. Partant, le droit d’être entendu de chacun a été respecté. 2.3 2.3.1 Dès lors que la cause présente un élément d’extranéité, il incombe au juge de vérifier la compétence des autorités suisses et le droit applicable. A teneur de l'art. 85 al. 1 LDIP (Loi fédérale du 18 décembre 1987 sur le droit international privé ; RS 291),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(ci-après : CLaH 96 ; RS 0.211.231.011). Cette convention, entrée en vigueur le 1er juillet 2009 pour la Suisse et le 1er février 2011 pour la France, a notamment pour objet de déterminer l’Etat dont les autorités ont compétence pour prendre des mesures tendant à la protection de la personne ou des biens de l'enfant, singulièrement pour prononcer des mesures portant sur le droit de garde et les relations personnelles, ainsi que l'instauration d'une curatelle (art. 1 al. 1 let. a, 3 let. b et 5 à 14 CLaH 96 ; TF 5A_40/2014 du 17 avril 2014 consid. 4.2). Elle s'applique aux enfants à partir de leur naissance et jusqu’à ce qu’ils aient atteint l’âge de 18 ans (art. 2). Elle prévoit que ce sont les autorités, tant judiciaires qu'administratives, de l'Etat contractant</w:t>
      </w:r>
    </w:p>
    <w:p>
      <w:r>
        <w:t>- 13 - de la résidence habituelle de l'enfant qui sont compétentes pour prendre les mesures tendant à la protection de sa personne ou de ses biens (art. 5 al. 1). Sous réserve de l’art. 7, en cas de changement de la résidence habituelle de l’enfant dans un autre Etat contractant, sont compétentes les autorités de l’Etat de la nouvelle résidence habituelle (art. 5 al. 2). Dans la mesure des compétences qui leur sont attribuées par cette convention, les autorités doivent appliquer leur loi (art. 15 al. 1 CLaH 96). Si la CLaH ne définit pas la notion de résidence habituelle, l'on peut s'inspirer de l'art. 20 al. 1 let. b LDIP qui prévoit qu'une personne physique a sa résidence habituelle dans l'Etat dans lequel elle vit pendant une certaine durée, même si cette durée est de prime abord limitée, tout en gardant à l'esprit la nécessité d'assurer au mieux la protection du mineur (Dutoit, Commentaire de la loi fédérale du 18 décembre 1987, 4e éd., 2004, n. 3 ad art. 85 LDIP, p. 280, n. 4 ad art. 85 LDIP, p. 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lui le centre effectif de sa vie et de ses attaches (ATF 129 III 288 consid. 4.1 ; TF 5C.28/2004 du 26 mars 2004 consid.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consid. 4.4 et réf. ; TF 5C.272/2000 et 5C.273/2000 du 12 février 2001 consid. 3b et réf.; ATF 129 III 288 consid. 4.1). En l’occurrence, au moment du dépôt de la requête d’F.________ devant la justice de paix du district du Jura-Nord vaudois, l’enfant A.T.________ avait sa résidence habituelle chez son père, à</w:t>
      </w:r>
    </w:p>
    <w:p>
      <w:r>
        <w:t>- 14 - Yverdon-les-Bains, et les autorités suisses étaient compétentes pour prononcer des mesures portant sur les relations personnelles. 3. 3.1 La recourante conteste l'instauration d'un droit de visite surveillé, aucun élément du dossier ne permettant d'affirmer que A.T.________ serait en danger avec elle. Elle relève en particulier qu'une rencontre de cinq minutes avec sa mère aurait suffi à A.T.________ pour oublier les craintes qu'elle avait pu développer en deux ans et pour souhaiter à nouveau passer du temps avec elle. 3.2 3.2.1 Les conditions de la modification de la prise en charge, de la garde ou des relations personnelles sont régies par les dispositions relatives aux effets de la filiation (art. 273 CC pour le principe du droit aux relations personnelles).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et la jurisprudence citée). Le maintien et le développement de ce lien étant évidemment bénéfiques pour l'enfant, les relations personnelles doivent donc être privilégiées, sauf si le bien de l'enfant est mis en danger.</w:t>
      </w:r>
    </w:p>
    <w:p>
      <w:r>
        <w:t>- 15 -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 refus ou le retrait des relations personnelles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publié in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5A_877/2013 du 10 février 2014 consid. 6.1 ; TF 5A 448/2008 du 2 octobre 2008 consid. 4.1 ; ATF 131 III 209 consid. 5, JdT 2005 I 201).</w:t>
      </w:r>
    </w:p>
    <w:p>
      <w:r>
        <w:t>- 16 - 3.2.2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CCUR 13 février 2014/30 et les références citées ; Guide pratique COPMA, nn. 1.184 et 1.186, p. 74 s.). 3.3 Les parties ont divorcé le 8 mars 2011 et bénéficient de l'autorité parentale conjointe sur leur enfant. Par jugement du 17 décembre 2015, le Tribunal de Grande Instance de Clermond-Ferrand a transféré la résidence habituelle de A.T.________ chez son père et a fixé le droit de visite et d'hébergement de la mère. Par arrêt du 14 février 2017, la Deuxième Chambre Civile de la Cour d’appel de Riom a confirmé le jugement précité en ce qui concernait la résidence de A.T.________ chez son père, ainsi qu'en ce qui concernait la mainlevée de l'interdiction faite à ce dernier de quitter le territoire national avec l'enfant sans l'accord de l'autre parent ; elle a également dit que, sauf meilleur accord des parties, F.________ exercerait son droit de visite et d'hébergement exclusivement sur le territoire français ou en Suisse, durant la totalité des vacances de Noël et un mois pendant les vacances d'été et a fait interdiction à F.________ de quitter le territoire français avec l'enfant durant les périodes d'exercice de son droit de visite et d'hébergement, si ce n'est pour se rendre en Suisse. Il ne résulte pas du dossier que les compétences parentales, et plus particulièrement celles de la mère, seraient problématiques. Au contraire, cette dernière a toujours essayé de maintenir le contact avec</w:t>
      </w:r>
    </w:p>
    <w:p>
      <w:r>
        <w:t>- 17 - son enfant, ce qui semble toutefois avoir été extrêmement compliqué au regard des distances géographiques et de l'âge de l'enfant. Après le divorce, la garde a été transférée au père, en raison du départ de la mère pour le Gabon et non pour d'autres motifs. En réalité, les seules difficultés résident, d'une part, dans le fait que la mère a quitté la France pour aller s'installer au Gabon avant de revenir en France, raison pour laquelle la garde de l'enfant a été transférée au père et, d'autre part, dans le fait que A.T.________, âgée de onze ans, n'avait plus vu sa mère depuis plus d'une année avant le 13 juillet 2017 et a ainsi exprimé des craintes, notamment que sa mère vienne la chercher et l'emmène au Gabon. En l'occurrence, il est nécessaire de réinstaurer le plus rapidement possible les relations entre la mère et sa fille, cette dernière ayant du reste exprimé son envie bien compréhensible de revoir sa mère. Par ailleurs, lors des débats de première instance, la recourante a confirmé qu'elle ne partait plus dans son pays d’origine et l'autorité de protection a relevé que le risque d'un voyage au Gabon, voire d'un établissement dans ce pays, semblait pouvoir être écarté. Il n'en demeure pas moins que A.T.________ et sa mère ne se sont plus vues durant de longs mois et que l'enfant a exprimé des craintes, souhaitant voir sa mère avec des copines et pouvoir rentrer chaque soir chez son père. Au regard de l'ensemble de ces éléments, la solution visant à la reprise de contacts réguliers entre A.T.________ et sa mère au Point Rencontre, à savoir dans un cadre neutre et sécurisant, afin que l'enfant puisse reprendre confiance, doit être confirmée. Les messages WhatsApp échangés entre la mère et sa fille après l'audience de première instance sont insuffisants pour admettre que l'enfant a pu regagner toute confiance en sa mère. Enfin, il convient de souligner que le SPJ a été mandaté pour faire un rapport sur le déroulement du droit de visite, de sorte que celui-ci pourra rapidement être adapté et par conséquent élargi dans la mesure où tout devait bien se dérouler. Enfin, il n'y a pas lieu d'ordonner un Point Rencontre dans le canton de Genève, plutôt que dans le canton de Vaud. En effet, d'une part, dès lors que la recourante doit de toute manière faire le trajet jusqu'en</w:t>
      </w:r>
    </w:p>
    <w:p>
      <w:r>
        <w:t>- 18 - Suisse, elle peut à l'évidence aller jusqu'à Yverdon-les-Bains, plutôt que Genève, ce d'autant qu'il ne s'agit que d'une visite mensuelle. D'autre part, la mise en place de telles rencontres dans un autre canton est de nature à retarder la reprise des contacts et à compliquer les tâches confiées au SPJ. 4. En conclusion, le recours doit être rejeté et la décision querellée confirmée. La requête de mesures superprovisionnelles déposée par la recourante le 7 août 2017, laquelle est en réalité une requête d’exécution anticipée, est dès lors sans objet. L’arrêt peut être rendu sans frais judiciaires de deuxième instance (art. 74a al. 4 TFJC [tarif du 28 septembre 2010 des frais judiciaires civils ; RSV 270.11.5]). Il n’y a pas matière à l’allocation de dépens de deuxième instance, l’intimé n’ayant pas été invité à se déterminer sur l’appel. Au regard de la situation financière de la recourante et son recours n'apparaissant pas d'emblée mal fondé, l'assistance judiciaire peut lui être octroyée. Le conseil d’office de la recourante a droit à une rémunération pour ses opérations et débours. Me Catherine Merényi a produit, le 14 août 2017, une liste d’opérations indiquant qu’elle a consacré au dossier 3.50 heures, qui peuvent être admises. Il s’ensuit qu’au tarif horaire de 180 fr., l’indemnité d’office pour Me Catherine Merényi est arrêtée à 734 fr. 40, soit 630 fr. d’honoraires et 50 fr. de débours, TVA au taux de 8% comprise (54 fr. 40 sur le tout).</w:t>
      </w:r>
    </w:p>
    <w:p>
      <w:r>
        <w:t>- 19 - Dans la mesure de l’art. 123 CPC, la bénéficiaire de l’assistance judiciaire est tenue au remboursement de l’indemnité de son conseil d’office mise à la charge de l’Etat. Par ces motifs, la Chambre des curatelles du Tribunal cantonal, statuant à huis clos, prononce : I. Le recours d’F.________ est rejetée. II. La requête de mesures superprovisionnelles est sans objet. III. La décision est confirmée. IV. La requête d’assistance judiciaire d’F.________ est admise pour la procédure de recours, Me Catherine Merényi étant désignée comme son conseil d’office. V. L’indemnité de Me Catherine Merényi, conseil d’office de la recourante F.________, est arrêtée à 734 fr. 40 (sept cent trente-quatre francs et quarante centimes), TVA et débours compris. VI. Dans la mesure de l’art. 123 CC, la bénéficiaire de l’assistance judiciaire est tenue au remboursement de l’indemnité à son conseil d’office mise à la charge de l’Etat. VII. L’arrêt, rendu sans frais judiciaires de deuxième instance, est exécutoire. La présidente : Le greffier :</w:t>
      </w:r>
    </w:p>
    <w:p>
      <w:r>
        <w:t>- 20 - Du L'arrêt qui précède, dont la rédaction a été approuvée à huis clos, est notifié à : - Me Catherine Merényi (pour F.________), - B.T.________, Avenue Général-Guisan 52, 1400 Yverdon-les-Bains, - Service de protection de la jeunesse, ORPM-Nord, Avenue Haldimand 39, Case postale 1287, 1400 Yverdon-les-Bains, et communiqué à : - Fondation jeunesse et famille, Point Rencontre, Chemin de Champs- Courbes 25A, 1024 Ecublens, - Service de protection de la jeunesse, Unité d’appui juridique, Avenue de Longemalle 1, 1020 Renens, - Mme la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