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LR17.013193 vom 6. Juni 2017</w:t>
      </w:r>
    </w:p>
    <w:p>
      <w:r>
        <w:t>VD Tribunal cantonal, 2017-06-06, FR</w:t>
      </w:r>
    </w:p>
    <w:p>
      <w:r>
        <w:rPr>
          <w:b/>
        </w:rPr>
        <w:t xml:space="preserve">Quelle: </w:t>
      </w:r>
      <w:r>
        <w:t>https://mcp.opencaselaw.ch/entscheid/vd_gerichte_LR17.013193</w:t>
      </w:r>
    </w:p>
    <w:p>
      <w:r>
        <w:t>FR: VD_GERICHTE LR17.013193 du 6 juin 2017</w:t>
      </w:r>
    </w:p>
    <w:p>
      <w:r>
        <w:t>IT: VD_GERICHTE LR17.013193 del 6 giugno 2017</w:t>
      </w:r>
    </w:p>
    <w:p>
      <w:pPr>
        <w:pStyle w:val="Heading2"/>
      </w:pPr>
      <w:r>
        <w:t>Erwägungen</w:t>
      </w:r>
    </w:p>
    <w:p>
      <w:r>
        <w:rPr>
          <w:b/>
        </w:rPr>
        <w:t>E. 1</w:t>
      </w:r>
    </w:p>
    <w:p>
      <w:r>
        <w:t>Le 3 juin 2010, la Présidente du Tribunal civil de l’arrondissement de la Broye et du Nord vaudois a ratifié, pour valoir prononcé de mesures protectrices de l’union conjugale, la convention conclue le même jour sous son autorité par les époux A.X.________ et B.X.________, qui renonçaient à la garde partagée instaurée le 21 juin 2006 à l’égard de leurs enfants C.X.________, né le [...] 2002, et D.X.________, né le [...] 2004, et convenaient que la garde exclusive sur les enfants serait attribuée dès le 1er juillet 2010 à leur mère B.X.________, auprès de qui les prénommés prendraient domicile légal, le père A.X.________ disposant d’un libre et large droit de visite sur ses fils, bénéficiant, à défaut d’entente avec son épouse, de la réglementation usuelle et étant dispensé, compte tenu de sa situation financière, de contribuer à l’entretien de ses fils. Pour le surplus, le prononcé de mesures protectrices de l’union conjugale du 6 septembre 2005, autorisant notamment les époux à vivre séparés, était maintenu.</w:t>
      </w:r>
    </w:p>
    <w:p>
      <w:r>
        <w:rPr>
          <w:b/>
        </w:rPr>
        <w:t>E. 1.1</w:t>
      </w:r>
    </w:p>
    <w:p>
      <w:r>
        <w:t>Le recours est dirigé contre une ordonnance de mesures provisionnelles du juge de paix restreignant notamment le droit de visite d’un père sur ses enfants mineurs, en application des art. 273ss CC.</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30 juin 2014/147).</w:t>
      </w:r>
    </w:p>
    <w:p>
      <w:r>
        <w:t>- 7 -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le père des enfants mineurs concernés, partie à la procédure, le recours de A.X.________ est recevable.</w:t>
      </w:r>
    </w:p>
    <w:p>
      <w:r>
        <w:rPr>
          <w:b/>
        </w:rPr>
        <w:t>E. 1.4</w:t>
      </w:r>
    </w:p>
    <w:p>
      <w:r>
        <w:t>Le recours étant manifestement mal fondé, au vu des considérations qui seront développées ci-après, la Chambre des curatelles a renoncé à consulter l’autorité de protection de l’adulte. La partie adverse n’a pas été invitée à se déterminer. 2.</w:t>
      </w:r>
    </w:p>
    <w:p>
      <w:r>
        <w:rPr>
          <w:b/>
        </w:rPr>
        <w:t>E. 2</w:t>
      </w:r>
    </w:p>
    <w:p>
      <w:r>
        <w:t>Par requête à l’autorité de protection du 9 mars 2017, B.X.________ a demandé que le droit de visite de A.X.________ s’exerce dans un cadre protégé tel que le Point Rencontre, invoquant en substance l’influence délétère du comportement du père sur ses enfants, constitutif d’une mise en danger pour ces derniers.</w:t>
      </w:r>
    </w:p>
    <w:p>
      <w:r>
        <w:t>- 4 - A.X.________ ne s’est pas déterminé, pas plus qu’il ne s’est présenté à l’audience du 28 mars 2017.</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- 8 - 2002,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 Fountoulakis, Droit des personnes physiques et de la protection de l'adulte, nn. 1108 et 1116, pp. 494 et 498).</w:t>
      </w:r>
    </w:p>
    <w:p>
      <w:r>
        <w:rPr>
          <w:b/>
        </w:rPr>
        <w:t>E. 2.3</w:t>
      </w:r>
    </w:p>
    <w:p>
      <w:r>
        <w:t>En l’espèce, l'autorité de protection a procédé à l'audition de la mère des enfants. Le père, dûment cité à comparaître, a fait défaut à l'audience de première instance alors qu’il avait été dûment cité à comparaître. Leur droit d'être entendu a par conséquent été respecté. Les enfants n'ont pas été entendus, mais vont l'être prochainement, dès lors qu'une enquête a été ouverte. Par ailleurs, en l'état de la procédure, il existe une urgence à les protéger et de justes motifs de ne pas les entendre sur leurs souhaits quant à l'exercice du droit de visite de leur père, dès lors qu'il s'agit de les protéger de la consommation de stupéfiants du recourant et de l'influence délétère de ce milieu, le père fumant du haschich avec son fils C.X.________ et ce dernier ayant déjà fugué pour aller au domicile paternel.</w:t>
      </w:r>
    </w:p>
    <w:p>
      <w:r>
        <w:rPr>
          <w:b/>
        </w:rPr>
        <w:t>E. 3</w:t>
      </w:r>
    </w:p>
    <w:p>
      <w:r>
        <w:t>A.X.________ consomme des produits stupéfiants. Son fils D.X.________ semble s’être toujours tenu à l’écart de cet environnement. Il n’en va pas de même de C.X.________, particulièrement attaché et loyal à son père ; du temps où la mère et les enfants vivaient à Ste-Croix, l’aîné des garçons présentait un important absentéisme scolaire et ne cachait pas avoir fumé du haschisch. En juillet 2016, B.X.________ a déménagé avec ses enfants à Clarens, dans le but de les soustraire du milieu côtoyé par leur père. Dès cette époque, elle a bénéficié d’un soutien éducatif de l’AEMO (Action éducative en milieu ouvert) et D.________, éducateur social, est intervenu depuis le mois de novembre 2016. Après une évolution qui semblait favorable –C.X.________ avait notamment repris le chemin de l’école – l’enfant est revenu du week-end chez son père des 11 et 12 février 2017 en présentant des symptômes donnant à penser qu’il avait pris de la drogue (irritation des yeux, désorientation, etc.). Le 13 février 2017, B.X.________ a téléphoné à son mari pour s’en plaindre, en présence de D.________. Ce dernier a entendu A.X.________ admettre – l’appareil était branché sur haut-parleur – qu’il avait consommé du haschisch avec son fils aîné et répondre à la question de son épouse « à quand la cocaïne ? » : « à 25 ans, tout comme moi ». Le SPJ, ORPM (Office régional de protection des mineurs) de l’Est vaudois, à qui ces faits ont été rapportés, a déposé plainte pénale à l’encontre de A.X.________. Début mars 2017, C.X.________ a à nouveau refusé de se rendre à l’école. Lors d’une fugue, le 9 mars 2017, sa mère est allée le rechercher au domicile paternel, accompagné de D.________. L’enfant s’y trouvait, en l’absence de son père, mais en compagnie de personnes appartenant au milieu de la toxicomanie, assistant à une scène de violence entre un adulte et une jeune fille. B.X.________ et l’éducateur sont parvenus à emmener C.X.________, sous la menace des personnes présentes. Lors d’une nouvelle fugue, le 12 mars 2017, le SPJ a demandé</w:t>
      </w:r>
    </w:p>
    <w:p>
      <w:r>
        <w:t>- 5 - l’intervention de la police et a signalé la situation de C.X.________ à l’autorité de protection en vue d’un placement « protectionnel ». A l’audience du 28 mars 2017, tant B.X.________ que D.________ ont déclaré qu’ils n’avaient pas de nouvelle du père des enfants. Selon l’éducateur, A.X.________ s’était vanté devant lui de consommer du cannabis et vouloir partir aux Etats-Unis avec ses fils et sa guitare, pour une période d’un an, n'ayant pas de ressources autres à disposition, afin de leur montrer le monde. Relevant que A.X.________ n’était pas un modèle pour ses enfants, D.________ a observé que D.X.________ semblait mieux savoir se tenir à distance de cet environnement que son frère, qui était particulièrement attaché et loyal à son père, et semblait moins préoccupé de la situation illégale de celui-ci. B.X.________ a indiqué que la grand-mère paternelle des enfants, chez laquelle C.X.________ et D.X.________ s’étaient parfois rendus lors du droit de visite, n’avait pas toujours les compétences pour les surveiller. A l’issue de l’audience, la juge de paix a ouvert une enquête en modification du droit de visite de A.X.________, avec mandat d’évaluation confié à l’Unité Evaluation et Missions Spécifiques du SPJ. Par lettre du 12 mai 2017, [...], responsable d’unité, a confirmé que le droit de visite de A.X.________ sur ses enfants serait accueilli au Point Rencontre de [...]. Par lettre du 18 mai 2017, [...], cheffe de l’Unité évaluation et missions spécifiques du SPJ, a pris acte du mandat d’enquête qui lui était confié, précisant que compte tenu de la charge actuelle de l’unité concernée, le délai d’attente était de quatre mois, auquel il fallait ajouter quatre mois supplémentaires pour conduire l’évaluation. En d roit :</w:t>
      </w:r>
    </w:p>
    <w:p>
      <w:r>
        <w:t>- 6 - 1.</w:t>
      </w:r>
    </w:p>
    <w:p>
      <w:r>
        <w:rPr>
          <w:b/>
        </w:rPr>
        <w:t>E. 3.1</w:t>
      </w:r>
    </w:p>
    <w:p>
      <w:r>
        <w:t>Le recourant demande à pouvoir conserver son droit de visite usuel. Il explique qu’à la suite du placement de son fils en milieu éducatif</w:t>
      </w:r>
    </w:p>
    <w:p>
      <w:r>
        <w:t>- 9 - (ndlr : au Centre pour adolescents (CPA) de [...]), il a pris conscience de ses agissements et de son influence néfaste pour ses enfants et s’est pris en main afin de faire tous les efforts possibles pour devenir un bon exemple pour eux.</w:t>
      </w:r>
    </w:p>
    <w:p>
      <w:r>
        <w:rPr>
          <w:b/>
        </w:rPr>
        <w:t>E. 3.2</w:t>
      </w:r>
    </w:p>
    <w:p>
      <w:r>
        <w:t>En l’espèce, la mère des enfants a déménagé de [...] à [...] dans le but de soustraire ses fils du milieu de la consommation de stupéfiants dans lequel vivait leur père. Ce déménagement n'a cependant pas suffi, C.X.________ étant rentré de sa dernière visite chez le recourant avec tous les symptômes d'un consommateur de produits stupéfiants. L'éducateur social de I'AEMO a expliqué que le recourant s'était vanté de consommer du cannabis, qu'il ne s'était pas déterminé sur l'absentéisme scolaire de C.X.________, mais lui avait parlé de partir aux Etats-Unis avec ses enfants et sa guitare, n'ayant pas de ressources autres à disposition, pour une période d'un an, afin de leur montrer le monde. Lorsque l'éducateur a effectué une visite au domicile du père, ce dernier n'était pas présent, mais d'autres personnes se trouvaient sur place ; lors d’un téléphone à son épouse, auquel D.________ a assisté, le recourant a admis qu’il avait consommé de la drogue avec son fils et qu'il n'était pas un modèle de référence pour ses enfants. D’après les observations du prénommé, D.X.________ semblait mieux savoir se tenir à distance de son père que son frère et semblait moins préoccupé de la situation illégale de celui-ci. Ainsi, il existe suffisamment d'éléments de mise en danger des enfants, et de C.X.________ en particulier. Partant, le droit de visite du père doit être restreint. Ce dernier explique dans son recours, avoir pris conscience de ses agissements et de l'influence néfaste pour ses enfants. Il relève avoir l'intention de suivre une mesure d'art-thérapie à Vevey et avoir résilié son bail à St-Croix au 30 juin 2017 afin de quitter le milieu délétère dans lequel il vit. On ne peut que saluer la volonté paternelle de vouloir changer les choses dans l'intérêt de ses enfants et d'avoir ainsi pris certaines mesures. Reste que celles-ci, soit la mise en place d'un suivi et d'un nouveau lieu de vie ne sont pas encore effectives, de sorte qu'il serait tout à fait prématuré de restaurer le droit de visite tel que souhaité par le</w:t>
      </w:r>
    </w:p>
    <w:p>
      <w:r>
        <w:t>- 12 - recourant. La limitation ordonnée ne peut en conséquence qu’être confirmée.</w:t>
      </w:r>
    </w:p>
    <w:p>
      <w:r>
        <w:rPr>
          <w:b/>
        </w:rPr>
        <w:t>E. 3.2.1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w:t>
      </w:r>
    </w:p>
    <w:p>
      <w:r>
        <w:t>- 10 -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 4.1 ; ATF 131 III 209 consid. 5, JdT 2005 I 201).</w:t>
      </w:r>
    </w:p>
    <w:p>
      <w:r>
        <w:rPr>
          <w:b/>
        </w:rPr>
        <w:t>E. 3.2.2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 elles doivent être à la fois nécessaires et proportionnées et ne peuvent être prises que pour autant</w:t>
      </w:r>
    </w:p>
    <w:p>
      <w:r>
        <w:t>- 11 - qu'il ne soit pas possible de sauvegarder autrement les intérêts en jeu et que l'omission de prendre ces mesures risque de créer un préjudice difficilement réparable (cf. art. 261 al. 1 CPC ; CCUR 13 février 2014/30 et les références citées ; Guide pratique COPMA, nn. 1.184 et 1.186, p. 74 s.).</w:t>
      </w:r>
    </w:p>
    <w:p>
      <w:r>
        <w:rPr>
          <w:b/>
        </w:rPr>
        <w:t>E. 4</w:t>
      </w:r>
    </w:p>
    <w:p>
      <w:r>
        <w:t>En conclusion, le recours doit être rejeté. Il peut être statué sans frais au regard de la situation financière difficile de l'intéressé. Par ces motifs, la Chambre des curatelles du Tribunal cantonal, statuant à huis clos, prononce : I. Le recours est rejeté. II. L’ordonnance est confirmée. III. L’arrêt, rendu sans frais judiciaires de deuxième instance, est exécutoire. La présidente : Le greffier : Du L'arrêt qui précède, dont la rédaction a été approuvée à huis clos, est notifié à : - M. A.X.________, - Mme B.X.________, - AEMO de l’Est vaudois, à l’att. de D.________,</w:t>
      </w:r>
    </w:p>
    <w:p>
      <w:r>
        <w:t>- 13 - et communiqué à : - SPJ, Groupe évaluation Missions Spécifiques, - SPJ, ORPM du Nord, - SPJ, ORPM de l’Est vaudois, - Fondation jeunesse et familles, Point Rencontre de La Tour-de-Peilz,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