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LR16.005242 vom 27. Mai 2016</w:t>
      </w:r>
    </w:p>
    <w:p>
      <w:r>
        <w:t>VD Tribunal cantonal, 2016-05-27, FR</w:t>
      </w:r>
    </w:p>
    <w:p>
      <w:r>
        <w:rPr>
          <w:b/>
        </w:rPr>
        <w:t xml:space="preserve">Quelle: </w:t>
      </w:r>
      <w:r>
        <w:t>https://mcp.opencaselaw.ch/entscheid/vd_gerichte_LR16.005242</w:t>
      </w:r>
    </w:p>
    <w:p>
      <w:r>
        <w:t>FR: VD_GERICHTE LR16.005242 du 27 mai 2016</w:t>
      </w:r>
    </w:p>
    <w:p>
      <w:r>
        <w:t>IT: VD_GERICHTE LR16.005242 del 27 maggio 2016</w:t>
      </w:r>
    </w:p>
    <w:p>
      <w:pPr>
        <w:pStyle w:val="Heading2"/>
      </w:pPr>
      <w:r>
        <w:t>Erwägungen</w:t>
      </w:r>
    </w:p>
    <w:p>
      <w:r>
        <w:rPr>
          <w:b/>
        </w:rPr>
        <w:t>E. 1</w:t>
      </w:r>
    </w:p>
    <w:p>
      <w:r>
        <w:t>F.________, née le [...] 1965, et S.________, né le [...] 1960, tous deux de nationalité française, sont les parents non mariés de V.________, né [...] à Paris. Les parents ont reconnu conjointement l’enfant le 29 septembre 2008, à Paris, dans le seizième arrondissement.</w:t>
      </w:r>
    </w:p>
    <w:p>
      <w:r>
        <w:rPr>
          <w:b/>
        </w:rPr>
        <w:t>E. 1.1</w:t>
      </w:r>
    </w:p>
    <w:p>
      <w:r>
        <w:t>Le recours est dirigé contre une ordonnance de mesures provisionnelles du juge de paix rejetant une demande de modification du droit de visite d’un père sur son fils mineur, en application des art. 273 ss CC.</w:t>
      </w:r>
    </w:p>
    <w:p>
      <w:r>
        <w:t>- 9 -</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pp. 2640).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t>- 10 -</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(318 al. 1 let. c ch. 2 CPC, applicable par renvoi des art. 450f CC et 20 LVPAE). Selon les situations, le recours sera par conséquent de nature réformatoire ou cassatoire (Guide pratique COPMA, n. 12.39, p. 290).</w:t>
      </w:r>
    </w:p>
    <w:p>
      <w:r>
        <w:rPr>
          <w:b/>
        </w:rPr>
        <w:t>E. 1.4</w:t>
      </w:r>
    </w:p>
    <w:p>
      <w:r>
        <w:t>Le présent recours a été déposé en temps utile et les pièces produites en deuxième instance, si tant est qu’elles ne figuraient pas déjà au dossier de première instance, peuvent être accueillies. A supposer recevable (cf. supra consid. 2.5), il est manifestement infondé selon les motifs développés ci-après. Il a ainsi été renoncé à consulter l’autorité de protection (art. 450d al. 1 CC) et le père de l’enfant n’a pas été invité à se déterminer (art. 312 al. 1 CPC, applicable par renvoi de l’art. 450f CC). 2.</w:t>
      </w:r>
    </w:p>
    <w:p>
      <w:r>
        <w:rPr>
          <w:b/>
        </w:rPr>
        <w:t>E. 2</w:t>
      </w:r>
    </w:p>
    <w:p>
      <w:r>
        <w:t>En octobre 2011, à la suite de sérieuses difficultés de couple et en raison de l’impossibilité pour F.________ de trouver du travail en France, les parties ont décidé d’un commun accord que la mère parte avec leur fils en Suisse, où elle avait obtenu un emploi, et rentre chaque fin de semaine au domicile familial avec l’enfant. La situation s’étant rapidement détériorée, S.________ a déposé, le 30 décembre 2011, une demande d’inscription en urgence d’une mesure d’opposition à sortie de France de mineur(s). Dès janvier 2012, F.________ ayant résilié le bail à loyer de l’appartement familial de [...] (Métropole du Grand Paris), le prénommé s’est installé chez ses parents avec son fils, puis a trouvé un logement à [...], à dix-neuf kilomètres de Paris, où il a fait scolariser l’enfant ; F.________ a de son côté saisi le Juge aux affaires familiales du [...] (ci- après : le juge aux affaires familiales), qui a ordonné une enquête sociale à l’effet de s’assurer de la bonne prise en charge de V.________ chez son père. Par requête adressée à cette autorité le 9 février 2012, S.________ a sollicité la fixation de la résidence habituelle de l’enfant à son propre domicile, moyennant droit de visite et d’hébergement en faveur de F.________ ainsi que prise en charge par celle-ci des frais de déplacement et contribution aux frais d’entretien et d’éducation de V.________ de 500 € par mois. Par décision du 25 juin 2012, le juge aux affaires familiales a constaté que l’autorité parentale était exercée en commun par les deux parents et a sursis à statuer sur l’ensemble des demandes formulées par S.________ et F.________, ordonnant une enquête sociale à l’effet de fournir tous renseignements sur la situation matérielle et morale des parents, les</w:t>
      </w:r>
    </w:p>
    <w:p>
      <w:r>
        <w:t>- 5 - facultés contributives de chacun d’eux, les conditions dans lesquelles vivait et était élevé l’enfant et les mesures à prendre quant à l’exercice de l’autorité parentale, la résidence de l’enfant et l’aménagement du droit de visite et de l’hébergement. Jusqu’à ce qu’il soit statué à nouveau, le juge aux affaires familiales a fixé la résidence habituelle de l’enfant au domicile de son père, sous réserve d’un libre droit de visite et d’hébergement de la mère qui devait contribuer à l’entretien de l’enfant par le versement d’une somme de 400 € par mois et prendre en charge les frais de déplacement relatifs à l’exercice des relations personnelles. Aux termes de son rapport d’enquête du 4 février 2013, [...], psychologue clinicienne, a observé que F.________ et S.________ étaient des parents aimants, qui entretenaient avec leur fils des rapports chaleureux et disposaient d’attitudes éducatives ajustées. Considérant que chacun d’eux souhaitait le meilleur pour V.________, mais que le père avait encore des difficultés à faire face à la séparation du couple sans mêler l’enfant indirectement et faisait obstacle à toute communication avec la mère en demeurant dans la critique et le dénigrement, et retenant une plus grande disponibilité de celle-ci ainsi que son dévouement pour maintenir le lien avec son fils et sa capacité à encourager le lien père-enfant malgré la situation, [...] a estimé opportun d’entendre le désir de V.________ de vivre auprès de sa mère. A l’audience du 25 avril 2013, F.________ a conclu reconventionnellement à l’exercice en commun de l’autorité parentale sur l’enfant et à la fixation de la résidence de V.________ à son domicile, moyennant exercice de relations personnelles du père un week-end par mois et durant la moitié des vacances scolaires, charge à lui de venir chercher l’enfant à la gare de Lyon, à Paris, et de contribuer à l’entretien de son fils par le versement d’une somme mensuelle de 400 euros. Elle faisait notamment valoir que le père n’était pas suffisamment disponible pour l’enfant, qui avait changé à plusieurs reprises d’école et de nourrice, ni suffisamment investi sur le terrain médical, et qui ne tentait pas de mettre en place une coparentalité apaisée.</w:t>
      </w:r>
    </w:p>
    <w:p>
      <w:r>
        <w:t>- 6 - Par jugement du 29 juillet 2013, le Tribunal de Grande Instance d’ [...] a constaté que l’autorité parentale sur V.________ était exercée conjointement par les deux parents, fixé la résidence habituelle de l’enfant au domicile de sa mère, l’intérêt de l’enfant le commandant, dit que le père exercera ses relations personnelles, à défaut de meilleure entente, une fin de semaine par mois du samedi à 10 heures au dimanche à 16 heures ainsi que durant la première moitié des petites et grandes vacances scolaires, les années impaires, et la seconde moitié des petites et grandes vacances scolaires, les années paires, dit que les frais de déplacement seront pris en charge par moitié par chacun des parents, S.________ allant chercher ou faisant chercher, ramener ou faire ramener son fils à la gare de Lyon, à Paris, et contribuant à l’entretien de V.________ par le versement d’une pension mensuelle indexée de 400 euros.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- 11 -</w:t>
      </w:r>
    </w:p>
    <w:p>
      <w:r>
        <w:rPr>
          <w:b/>
        </w:rPr>
        <w:t>E. 2.2.1</w:t>
      </w:r>
    </w:p>
    <w:p>
      <w:r>
        <w:t>Dès lors que la cause présente un élément d’extranéité (les parties sont de nationalité française),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w:t>
      </w:r>
    </w:p>
    <w:p>
      <w:r>
        <w:t>- 12 -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ATF 129 III 288 consid. 4.1). En l’occurrence, au moment de la saisine de l’autorité de protection du district de Nyon, l’enfant et sa mère y étaient domiciliés et les autorités suisses étaient compétentes pour prononcer des mesures portant sur la protection de la personne de l’enfant soumis à l’autorité parentale conjointe des parties (art. 372 CCfr [Code civil français du 21 mars 1804, modifié par Loi n° 2011-1862 du 13 décembre 2011 - art. 21]) et appliquer leur loi.</w:t>
      </w:r>
    </w:p>
    <w:p>
      <w:r>
        <w:rPr>
          <w:b/>
        </w:rPr>
        <w:t>E. 2.3</w:t>
      </w:r>
    </w:p>
    <w:p>
      <w:r>
        <w:t>Selon l’art. 275 al. 1 CC (Code civil suisse du 10 décembre 1907 ; RS 210), l’autorité de protection de l’enfant du domicile de l’enfant est compétente pour prendre les mesures nécessaires concernant les relations personnelles ; la même compétence appartient en outre à</w:t>
      </w:r>
    </w:p>
    <w:p>
      <w:r>
        <w:t>- 13 - l’autorité de l’enfant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rPr>
          <w:b/>
        </w:rPr>
        <w:t>E. 2.4</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(ATF 131 III 553 consid. 4). Lorsqu’il y a péril en la demeure, il peut être justifié de ne pas procéder à une audition personnelle, mais de procéder à celle-ci dès que possible (Steinauer/Fountalakis, Droit des personnes physiques et de la protection de l’adulte, nn. 1108 et 1116, pp. 494 et 498). En l’espèce, l’autorité de protection a procédé à l’audition des parents, mais n’a pas recueilli l’avis de l’enfant, âgé de sept ans et demi. Ce défaut d’audition a été corrigé en instance de recours, un membre de la cour de céans ayant procédé à celle-ci durant quarante-cinq minutes et transmis aux parents et conseils la synthèse des déclarations de l’enfant. Dans les circonstances de l’espèce, la requête de F.________ tendant à ce que V.________ soit une nouvelle fois entendu, afin que la question de la fatigue engendrée par les trajets en TGV de Genève à Paris lui soit posée, paraît inutile, une telle question paraissant trop fermée, dirigée et inappropriée compte tenu de l’âge de l’enfant. Cette mesures d’instruction doit en conséquence être rejetée.</w:t>
      </w:r>
    </w:p>
    <w:p>
      <w:r>
        <w:rPr>
          <w:b/>
        </w:rPr>
        <w:t>E. 2.5</w:t>
      </w:r>
    </w:p>
    <w:p>
      <w:r>
        <w:t>Conformément à l’art. 273 al. 1 CC, le droit aux relations personnelles appartient aux parents privés de l’autorité parentale ou de la garde et s’exerce contre le parent titulaire de l’autorité parentale ou de la garde (Meier/Stettler, Droit de la filiation, 5e éd., Bâle 2014, n. 759, p.</w:t>
      </w:r>
    </w:p>
    <w:p>
      <w:r>
        <w:t>- 14 - 494). Les parties à la procédure sont nécessairement les deux parents lorsqu’il n’y a pas de retrait du droit de garde ou les tiers détenteurs du droit de déterminer le lieu de résidence. En l’occurrence, la mère est titulaire du droit de déterminer le lieu de résidence et « débitrice » des relations personnelles ; elle peut requérir la modification de celles-ci à l’exclusion de l’enfant, même si l’intérêt de celui-ci fait partie de son droit de la personnalité. Qui plus est, si l’enfant devait être partie à la procédure, il ne pourrait pas y être représenté par sa mère, qui perd de lege, en raison du conflit d’intérêts, son pouvoir de représentation (art. 306 al. 3 CC). Il s’ensuit que la requête de mesures provisionnelles et superprovisionnelles déposée par l’enfant, représenté par sa mère, aurait dûêtre déclarée irrecevable. 3.</w:t>
      </w:r>
    </w:p>
    <w:p>
      <w:r>
        <w:rPr>
          <w:b/>
        </w:rPr>
        <w:t>E. 3</w:t>
      </w:r>
    </w:p>
    <w:p>
      <w:r>
        <w:t>V.________ et sa mère F.________ vivent à Nyon depuis le 19 août 2013. V.________ a été scolarisé dès le 2 septembre 2013 à l’Institut catholique [...].F.________ travaille à plein temps comme assistante administrative Direction Hôtelière chez [...]. Elle réalise un gain mensuel brut de 7'000 fr., servi treize fois l’an. Les déductions mensuelles, de l’ordre de 1'600 fr., comprennent l’impôt à la source. S.________ travaille en qualité de directeur technique auprès de Ia société [...] à Paris. Son bulletin de paie pour le mois d’août 2015 fait état d’un salaire net de 3'421 € 35.</w:t>
      </w:r>
    </w:p>
    <w:p>
      <w:r>
        <w:rPr>
          <w:b/>
        </w:rPr>
        <w:t>E. 3.1</w:t>
      </w:r>
    </w:p>
    <w:p>
      <w:r>
        <w:t>Invoquant notamment une motivation insuffisante, le recourant soutient que les allers-retours Nyon-Paris l’épuisent, perturbent sa scolarisation et sont donc préjudiciables à ses intérêts.</w:t>
      </w:r>
    </w:p>
    <w:p>
      <w:r>
        <w:rPr>
          <w:b/>
        </w:rPr>
        <w:t>E. 3.2</w:t>
      </w:r>
    </w:p>
    <w:p>
      <w:r>
        <w:t>Les art. 273 ss CC relatifs aux relations personnelles d’un enfant avec ses père et mère ou des tiers n’ont pas été modifiés par l’entrée en vigueur, le 1er juillet 2014, des nouvelles dispositions du Code civil relatives à l’autorité parentale (RO 2014 p. 357), de sorte que la doctrine et la jurisprudence rendues avant le 1er janvier 2013 conservent toute leur pertinence. Le père ou la mère qui ne détient pas l’autorité parentale ou la garde ainsi que l’enfant mineur ont réciproquement le droit d’entretenir les relations personnelles indiquées par les circonstances (art. 273 al. 1 et 4 CC). Il incombe aux parents non mariés de se mettre d’accord sur le champ des relations, qu’ils soient détenteurs conjoints de l’autorité parentale ou non. Au cas où ils n’y parviennent pas ou lorsque des intérêts</w:t>
      </w:r>
    </w:p>
    <w:p>
      <w:r>
        <w:t>- 15 - de l’enfant l’exigent, il appartient à l’autorité de protection d’en fixer l’étendue et les modalités. L’art. 273 al. 3 CC précise que le père ou la mère peut exiger que son droit d’entretenir des relations personnelles soit réglé (Meier/Stettler, op. cit., n. 763 p. 499). Ce droit peut cependant être limité pour de justes motifs, notamment lorsque le développement corporel, psychique ou moral de l’enfant est compromis, même momentanément, par le comportement du parent avec lequel il est en communauté (art. 274 al. 2 CC ; Chaix, Commentaire romand, CC I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Il s’agit d’un droit- devoir (PflichtRecht) réciproque (TF 5A_528/2015 du 21 janvier 2016 consid. 5.1). Il est cependant également considéré comme un droit de la personnalité de l’enfant qui sert en premier lieu l’intérêt de l’enfant (TF 5A_756/2013 du 9 janvier 2014 consid. 5.1.2, publié in La pratique du droit de la famille [FamPra.ch] 2014 p. 433 ; TF 5A_716/2010 du 23 février 2011 consid. 4 et les références citées, publié in FamPra.ch 2011 p. 491 ; ATF 131 II 209 consid. 5 ; ATF 123 II 445 consid. 3b).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w:t>
      </w:r>
    </w:p>
    <w:p>
      <w:r>
        <w:t>- 16 - (notamment des horaires de travail irrégulier), le lieu d’habitation et le cadre de vie du titulaire du droit devront également être pris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op. cit. nn. 765-767, pp. 500-502). L’éloignement géographique de l’enfant, par suite de déménagement du détendeur de l’autorité parentale exclusive ou de la garde, peut occasionner des difficultés supplémentaires. Sous réserve de l’abus de droit manifeste (art. 2 al. 2 CC), le titulaire du droit n’est en principe pas légitimé à un tel déménagement ; les modalités des relations personnelles devront être déterminées à nouveau pour tenir compte de la modification des circonstances. La fatigue de l’enfant et le stress que lui occasionnent des voyages longs et répétés doivent aussi être pris en considération. Sauf réglementation contraire, il appartient au bénéficiaire du droit d’aller chercher l’enfant et de le ramener chez lui ou au lieu fixé.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ce qui contribue à rassurer l’enfant. Les frais occasionnés par l’exercice du droit de visite sont en principe à la charge de son titulaire (sur le tout : Meier/Stettler, op. cit. nn. 769-772, pp. 505-507).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w:t>
      </w:r>
    </w:p>
    <w:p>
      <w:r>
        <w:t>- 17 -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5P.131/2006 du 25 août 2006, publié in FamPra.ch 2007 p. 167; ATF 131 I 209, JdT 2005 I 2002; ATF 118 II 21 consid. 3c, JdT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w:t>
      </w:r>
    </w:p>
    <w:p>
      <w:r>
        <w:rPr>
          <w:b/>
        </w:rPr>
        <w:t>E. 3.2.3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w:t>
      </w:r>
    </w:p>
    <w:p>
      <w:r>
        <w:t>- 18 - 2012,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1er septembre 2008 consid. 3 ; cf. art. 261 al. 1 CPC).</w:t>
      </w:r>
    </w:p>
    <w:p>
      <w:r>
        <w:rPr>
          <w:b/>
        </w:rPr>
        <w:t>E. 3.3</w:t>
      </w:r>
    </w:p>
    <w:p>
      <w:r>
        <w:t>Selon le jugement du Tribunal de Grande Instance d’Evry du 29 juillet 2013, le droit de visite du père sur son fils est fixé en dehors des vacances scolaires à une fin de semaine par mois, le premier week-end de chaque mois, du samedi 10 heures au dimanche 16 heures et pendant les vacances scolaires la première moitié des petites et grandes vacances scolaires les années paires. Ce jugement précise également que le père devra venir chercher ou faire chercher, ramener ou faire ramener l’enfant à la gare de Lyon, à Paris, et que les frais de déplacement seront pris en charge par moitié entre les parents.</w:t>
      </w:r>
    </w:p>
    <w:p>
      <w:r>
        <w:rPr>
          <w:b/>
        </w:rPr>
        <w:t>E. 3.4</w:t>
      </w:r>
    </w:p>
    <w:p>
      <w:r>
        <w:t>En l’occurrence, on ne discerne aucune urgence, ni nécessité particulière à modifier le droit de visite tel que fixé ci-dessus. En effet, d’une part, la cadence des visites est relativement faible, dès lors qu’il s’agit d’un trajet mensuel en dehors des vacances scolaires. D’autre part, l’enfant V.________ est très actif et plein d’énergie ainsi qu’il résulte de ses nombreuses et diverses occupations hebdomadaires et de son audition. De plus, il ne paraît pas que les trajets en question aient une quelconque influence sur ses qualités et résultats scolaires. Enfin, il est dans l’intérêt de ce dernier qu’il puisse voir son père dans de bonnes conditions ; tel est le cas actuellement à Paris, où il peut aussi rencontrer d’autres personnes qui lui sont proches, comme ses demi-sœurs et ses grands-parents, plutôt que dans un hôtel anonyme. On ne discerne pas davantage d’urgence, ni de motifs particuliers à modifier le droit de visite en relation avec les vacances scolaires.</w:t>
      </w:r>
    </w:p>
    <w:p>
      <w:r>
        <w:t>- 19 - Ainsi, à supposer recevable, la requête de mesures provisionnelles tendant à la modification du droit de visite aurait été rejetée. Compte tenu de son irrecevabilité, aucun délai ne sera imparti pour valider l’action au fond. Pour les mêmes motifs, la requête d’assistance judiciaire doit être rejetée, dès lors que Me Vanessa Chambour ne peut pas être désignée conseil d’office de l’enfant, qui n’a pas le discernement et que sa mère ne peut pas représenter. Il en va de même de la conclusion tendant à ce qu’ordre soit donné à S.________ de remettre à F.________ un certificat d’hébergement et de lui communiquer, dans un délai de quarante-huit heures dès notification du jugement à intervenir, l’identité complète de la personne chez qui il réside à Paris, d’autant qu’il s’agit d’une conclusion nouvelle et que le recourant n’allègue ni ne démontre d’aucune manière que celle-ci repose sur des faits nouveaux (art. 317 al. 2 CPC) 4. En conclusion, le recours est rejeté dans la mesure où il est recevable et la décision querellée est confirmée. La requête d’assistance judiciaire du recourant est rejetée. Compte tenu des circonstances, le présent arrêt est rendu sans frais judiciaires (art. 74 al. 4 TFJC [Tarif du 28 septembre 2010 des frais judiciaires civils ; RSV 270.11.5]). Par ces motifs, la Chambre des curatelles du Tribunal cantonal, statuant à huis clos, prononce : I. Le recours est rejeté dans la mesure où il est recevable.</w:t>
      </w:r>
    </w:p>
    <w:p>
      <w:r>
        <w:t>- 20 - II. La décision est confirmée. III. La requête d’assistance judiciaire de V.________, représenté par sa mère F.________, est rejetée. IV. L’arrêt est rendu sans frais judiciaires. V. L'arrêt motivé est exécutoire. La présidente : Le greffier : Du 27 mai 2016 Le dispositif de l'arrêt qui précède est communiqué par écrit aux intéressés. Le greffier : Du L'arrêt qui précède, dont la rédaction a été approuvée à huis clos, est notifié à : - Me Vanessa Chambour (pour V.________ représenté par F.________), - Me Yvan Guichard (pour S.________),</w:t>
      </w:r>
    </w:p>
    <w:p>
      <w:r>
        <w:t>- 21 -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Par requête de mesures superprovisionnelles et provisionnelles adressée le 3 février 2016 au Juge de paix du district de Nyon, V.________ représenté par sa mère F.________, a conclu, sous suite de frais et dépens, à la modification du droit de visite de S.________ en ce sens notamment que son père vienne le chercher et le ramène à la gare de Nyon, exerce son droit de visite durant le week-end à proximité de son domicile ou dans la zone frontalière et prenne en charge les frais relatifs à l’exercice de ses relations personnelles.</w:t>
      </w:r>
    </w:p>
    <w:p>
      <w:r>
        <w:t>- 7 - Le 4 février 2016, la juge de paix a rejeté la requête de mesures superprovisionnelles tendant à ce que la mère ait l’enfant auprès d’elle durant l’entier des vacances de février 2016 (du 20 au 28 février 2016). Dans ses déterminations du 9 février 2016, S.________ a conclu, sous suite de frais et dépens, au rejet des conclusions de la requête du 3 février 2016. Le même jour, V.________, représenté par sa mère F.________, a demandé le renouvellement des mesures superprovisionnelles relatives aux vacances de février 2016. Sa requête a été rejetée par voie d’ordonnance de mesures superprovisionnelles du 11 février 2016. A l’audience du 7 mars 2016, F.________ a précisé qu’elle ne souhaitait pas modifier la fréquence des droits de visite, mais uniquement la question des trajets (les week-ends où elle accompagnait son fils à Paris, elle prenait le TGV du vendredi soir pour revenir le dimanche après- midi) et de la prise en charge de leur coût. V.________ souhaitait que son père vienne le voir en Suisse, plutôt que de toujours devoir se rendre à Paris, les trajets induisant une grosse fatigue et le privant de précieuses heures avec l’intimé, qui pourrait également découvrir son environnement en Suisse. Par ailleurs, F.________ rappelait que S.________ ne lui avait jamais remis la carte d’identité de V.________, malgré l’injonction du juge français. Enfin, le domicile de S.________ à Paris posait problème, dès lors qu’elle n’avait jamais pu obtenir de certificat d’hébergement et ignorait où le père de son fils était officiellement domicilié. S.________ a déclaré qu’il souhaitait voir son fils le plus souvent possible et qu’il était prêt à trouver des solutions (trajets en avion par exemple), dans l’intérêt de l’enfant, compte tenu des contraintes liées notamment de l’éloignement géographique et des trajets nécessaires à l’exercice de ses relations personnelles. Rappelant que son fils le voyait la plupart du temps durant les vacances et ne se déplaçait que quelques fois par année pour le week-end, il ne voyait pas l’opportunité de passer ces fins de semaine dans un hôtel en Suisse et souhaitait privilégier le lien de l’enfant avec sa famille et Paris, rue [...]. Il faisait enfin remarquer que les</w:t>
      </w:r>
    </w:p>
    <w:p>
      <w:r>
        <w:t>- 8 - nombreuses activités de son fils pouvaient également être à l’origine de la fatigue de celui-ci.</w:t>
      </w:r>
    </w:p>
    <w:p>
      <w:r>
        <w:rPr>
          <w:b/>
        </w:rPr>
        <w:t>E. 5</w:t>
      </w:r>
    </w:p>
    <w:p>
      <w:r>
        <w:t>Le 4 mai 2016, la juge déléguée a procédé à l’audition de l’enfant, hors la présence de ses parents et conseils. V.________ est apparu plein d’énergie et content de sa vie, que ce soit chez son père, chez sa mère ou à l’école. Son père habite désormais à Paris avec une dénommée [...], elle-même mère de trois enfants majeurs prénommés [...], [...] et [...]. Lors de ses visites à Paris, il occupe la chambre qui était autrefois celle de [...] ; il y a installé de grands bacs rouges dans lesquels il a pu mettre tous ses jouets. Il s’entend bien avec tout le monde, soit son père, [...] et ses enfants, et est très attaché à ses deux demi-sœurs [...], issues d’une première union de son père et qui sont aujourd’hui âgées de 26 et 22 ans. Il aime beaucoup aller chez son père, notamment parce qu’il peut jouer au foot au [...] et qu’il a plein de jouets. Il s’est fait des copains à Paris, qu’il rencontre au parc [...], non loin du domicile de [...].V.________ a beaucoup d’activités en Suisse, le tennis et les échecs le lundi, le piano le mercredi, le judo le jeudi et la natation le vendredi ; il est très heureux de vivre avec sa mère et aime beaucoup [...], le compagnon de celle-ci. [...], l’employée de maison de sa mère, vient la plupart du temps le chercher à l’école et l’aide à faire ses devoirs ainsi que des bricolages. Il aime beaucoup la lecture et préfère le français aux mathématiques ; il a d’excellents résultats en dictée.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