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LR15.053710 vom 21. Juli 2017</w:t>
      </w:r>
    </w:p>
    <w:p>
      <w:r>
        <w:t>VD Tribunal cantonal, 2017-07-21, FR</w:t>
      </w:r>
    </w:p>
    <w:p>
      <w:r>
        <w:rPr>
          <w:b/>
        </w:rPr>
        <w:t xml:space="preserve">Quelle: </w:t>
      </w:r>
      <w:r>
        <w:t>https://mcp.opencaselaw.ch/entscheid/vd_gerichte_LR15.053710</w:t>
      </w:r>
    </w:p>
    <w:p>
      <w:r>
        <w:t>FR: VD_GERICHTE LR15.053710 du 21 juillet 2017</w:t>
      </w:r>
    </w:p>
    <w:p>
      <w:r>
        <w:t>IT: VD_GERICHTE LR15.053710 del 21 luglio 2017</w:t>
      </w:r>
    </w:p>
    <w:p>
      <w:pPr>
        <w:pStyle w:val="Heading2"/>
      </w:pPr>
      <w:r>
        <w:t>Erwägungen</w:t>
      </w:r>
    </w:p>
    <w:p>
      <w:r>
        <w:rPr>
          <w:b/>
        </w:rPr>
        <w:t>E. 5</w:t>
      </w:r>
    </w:p>
    <w:p>
      <w:r>
        <w:t>Le 25 août 2016, le Tribunal correctionnel du Tribunal d’arrondissement de La Broye et du Nord vaudois a constaté que A.R.________ s’était rendu coupable, entre le 1er janvier 2009 et le 31 août 2015, de lésions corporelles simples et qualifiées, de dommages à la propriété, d’injure, de menaces, de menaces qualifiées, de contrainte, de</w:t>
      </w:r>
    </w:p>
    <w:p>
      <w:r>
        <w:t>- 9 - violation de domicile, d’actes d’ordre sexuel avec des enfants, de violence ou menace contre les autorités et les fonctionnaires, d’empêchement d’accomplir un acte officiel, de conduite en état d’ébriété qualifiée, de conduite d’un véhicule automobile malgré le retrait du permis, de contravention à la loi fédérale sur les stupéfiants ainsi que de contravention au Règlement général de police de la commune de Lausanne, et l’a condamné à une peine privative de liberté de deux ans, peine partiellement complémentaire à celle infligée par la Cour d’appel pénale le 30 avril 2013. L’acte d’accusation, du 15 août 2015, retenait en particulier que le 1er septembre 2012, A.R.________ avait déclaré à l’agent du train qui procédait au contrôle des billets que si son fils n’avait pas été présent, il l’aurait « planté et zigouillé » puis, en sortant du train, il avait encore apostrophé le contrôleur en lui disant « la prochaine fois qu’on se verra je vais te tuer » et a craché à deux reprises en direction de celui-ci ; il retenait également que le 2 août 2013, une patrouille motorisée avait interpellé A.R.________, accompagné d’un autre individu et de leurs enfants, lequel jetait des pétards sur la chaussée, et qu’en réponse à l’invitation des gendarmes, il avait postillonné et éructé à moins de cinq centimètres de leur visage en leur disant qu’ils étaient « racistes », qu’ils faisaient du « délit de sale gueule » et qu’ils devaient « dégager de sa vue et aller se faire foutre », qu’ils étaient des « incompétents, inutiles, incapables et qu’ils se croyaient tout permis dans leurs pyjamas de Schtroumpfs ». Enfin, l’acte d’accusation mentionnait que le 1er mars 2014, en présence des enfants, il avait exercé sur leur mère des violences physiques et verbales, l’avait saisie par le col et avait fait mine de l’étrangler. Quant à l’acte d’accusation du 17 décembre 2015, il faisait état d’évènements survenus le 31 août 2015.</w:t>
      </w:r>
    </w:p>
    <w:p>
      <w:r>
        <w:rPr>
          <w:b/>
        </w:rPr>
        <w:t>E. 5.1</w:t>
      </w:r>
    </w:p>
    <w:p>
      <w:r>
        <w:t>Vu ce qui précède, le recours est mal fondé et doit être rejeté.</w:t>
      </w:r>
    </w:p>
    <w:p>
      <w:r>
        <w:rPr>
          <w:b/>
        </w:rPr>
        <w:t>E. 5.2</w:t>
      </w:r>
    </w:p>
    <w:p>
      <w:r>
        <w:t>Selon le décompte fourni le 19 juillet 2017, Me Yan Schumacher, désigné conseil d’office du recourant dans la procédure de recours selon décision du 31 mai 2017, a consacré 14.38 heures, dont 13.58 heures par l’avocat-stagiaire et 0.40 heure par l’avocat, au tarif horaire hors TVA de 110 fr. pour le premier et de 180 fr. pour le second. L’indemnité d’office pour Me Yan Schumacher est arrêtée à 1'836 fr. 20, débours (40 fr. 20) et TVA sur le tout compris.</w:t>
      </w:r>
    </w:p>
    <w:p>
      <w:r>
        <w:rPr>
          <w:b/>
        </w:rPr>
        <w:t>E. 5.3</w:t>
      </w:r>
    </w:p>
    <w:p>
      <w:r>
        <w:t>Remplissant les deux conditions cumulatives de l'art. 117 CPC, l’intimée a droit à l'assistance judiciaire, avec effet au 27 juin 2017, comprenant notamment l'assistance d'un conseil d'office en la personne de Me Alexa Landert. Au vu de sa situation financière, D.________ est astreinte à payer un montant de 50 fr. à titre de franchise mensuelle. En sa qualité de conseil d'office de l’intimée, Me Alexa Landert a droit à une rémunération équitable pour ses opérations et débours dans la procédure d'appel. Dans son relevé du 19 juillet 2017, elle indique avoir consacré 10.50 heures à la procédure d'appel, dont une heure pour la consultation du dossier au greffe de céans. Cette dernière doit être retranchée du total requis, au contraire de la vacation (120 fr.) qui peut être accordée, ce qui correspond, au tarif horaire de 180 fr. (art. 2 al. 1 let. a RAJ [règlement du 7 décembre 2010 sur l'assistance judiciaire en matière civile ; RSV 211.02.3]), à une indemnité d'office de 1'770 francs. Au chapitre des débours, on s'en tiendra à 35 fr. 50, correspondant au montant indiqué dans la liste du 19 juillet 2017. L'indemnité totale de Me Alexa Landert est ainsi de 2'079 fr. 50 (1'770 + 120 + 35.50) pour ses honoraires et débours, TVA par 154 fr. en sus.</w:t>
      </w:r>
    </w:p>
    <w:p>
      <w:r>
        <w:t>- 27 - Compte tenu de l'adjudication respective des conclusions des parties, l’intimée a droit à des dépens de deuxième instance arrêtés à 2'500 francs. Les bénéficiaires de l'assistance judiciaire sont, dans la mesure de l'art. 123 CPC, tenu au remboursement des frais judiciaires et des indemnités aux conseils d'office mis à la charge de l'Etat. Les frais judiciaires de deuxième instance, arrêtés à 300 fr. (art. 74a al. 4 TFJC [tarif du 28 septembre 2010 des frais judiciaires civils ; RSV 270.11.5]), sont laissés à la charge de l’Etat (art. 38 LVPAE). Par ces motifs, la Chambre des curatelles du Tribunal cantonal, statuant à huis clos, prononce : I. Le recours de A.R.________ est rejeté. II. La décision est confirmée. III. L’indemnité d’office de Me Yan Schumacher, conseil d’office du recourant A.R.________, est arrêtée à 1'836 fr. 20 (mille huit cent trente-six francs et vingt centimes). IV. La requête d’assistance judiciaire de l’intimée D.________ est admise pour la procédure de recours, Me Alexa Landert étant désignée comme son conseil d’office. V. L’indemnité d’office de Me Alexa Landert, conseil d’office de l’intimée D.________, est arrêtée à 2'079 fr. 50 (deux mille</w:t>
      </w:r>
    </w:p>
    <w:p>
      <w:r>
        <w:t>- 28 - septante-neuf francs et cinquante centimes), TVA et débours compris. VI. Dans la mesure de l’art. 123 CC, les bénéficiaires de l’assistance judiciaire sont tenus au remboursement des frais judiciaires et des indemnités aux conseils d’office mis à la charge de l’Etat. VII. Le recourant A.R.________ doit verser à l’intimée D.________ la somme de 2'500 fr. (deux mille cinq cents francs) à titre de dépens de deuxième instance. VIII. L’arrêt, rendu sans frais judiciaires de deuxième instance, est exécutoire. La présidente : Le greffier : Du L'arrêt qui précède, dont la rédaction a été approuvée à huis clos, est notifié à : - Me Yan Schumacher (pour A.R.________), - Me Alexa Landert (pour D.________), - Service de protection de la jeunesse, UEMS, Avenue de Longemalle 1, 1020 Renens, et communiqué à : - M. le Juge de paix du district du Jura – Nord vaudois, par l'envoi de photocopies.</w:t>
      </w:r>
    </w:p>
    <w:p>
      <w:r>
        <w:t>- 29 -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Dans leur rapport d’évaluation du 27 septembre 2016, [...] et L.________, chef de l’Unité évaluation et missions spécifiques et assistante sociale auprès du SPJ, ont noté que D.________ poursuivait des études en science des religions à l’Université de Lausanne, qu’elle vivait chez ses parents avec S.________ et B.R.________, lesquels l’aidaient dans la prise en charge des enfants, qu’elle ne semblait pas rencontrer de problèmes</w:t>
      </w:r>
    </w:p>
    <w:p>
      <w:r>
        <w:t>- 10 - éducatifs avec eux et qu’elle percevait des pensions alimentaires du BRAPA (Bureau de recouvrement et d’avances sur pensions alimentaires). Les auteurs du rapport relevaient par ailleurs que A.R.________ travaillait à 100% auprès de [...] à Yverdon-les-Bains, qu’il vivait seul dans un appartement de quatre pièces et demie à Sainte-Croix, dont une était réservée à [...] et [...], et que malgré des phases de séparation, il fréquentait toujours H.________ avec qui il avait un fils [...], né le [...] 2015, et avec qui il entendait vivre une fois la question des visites réglée. H.________, également mère d’une fille [...], née le [...] 2010 d’une précédente union, a pourtant soutenu au SPJ qu’elle n’avait pas l’intention d’emménager avec A.R.________, qui n’avait pas reconnu leur fils [...], ne payait pas de pension alimentaire et pouvait se montrer brusque avec lui. Elle avait elle-même porté plainte à trois reprises contre A.R.________ (la dernière fois en août 2016) pour des violences et si celui-ci ne consommait pas de produits stupéfiants, il buvait quotidiennement de l’alcool et avait été condamné à deux ans de prison. Enfin Laure [...], qui suit [...] à l’Office régional de protection des mineurs (ORPM) du Centre du canton de Vaud (cf. infra ch. 10), a relevé que l’enfant était placée en famille d’accueil et a mentionné qu’au vu de la situation et d’un signalement de juin 2016 émanant d’une infirmière de la petite enfance, elle était très inquiète pour [...]. Les auteurs du rapport ont noté que les enfants S.________ et B.R.________ n’avaient pas de difficultés à l’école et étaient intégrés dans leurs classes respectives. L’enseignante de B.R.________ décrivait une enfant joyeuse, qui aimait beaucoup les relations avec ses camarades et en était appréciée, suivait avec intérêt les cours et comprenait vite et bien les notions ainsi que les nouvelles matières ; l’ancienne enseignante d’S.________ n’avait relevé aucun conflit particulier de l’enfant avec ses camarades et la maîtresse actuelle mentionnait qu’après une semaine d’adaptation, le garçon était bien intégré dans sa classe, que les devoirs étaient faits et qu’aucune absence injustifiée ou retard n’étant à déplorer.</w:t>
      </w:r>
    </w:p>
    <w:p>
      <w:r>
        <w:t>- 11 - Selon la grand-mère maternelle des enfants, il n’était pas toujours facile de s’entendre avec A.R.________, qui pouvait s’emporter et devenir violent, et elle émettait des craintes au sujet de ses petits-enfants. A son avis, les relations père-enfants étaient actuellement positives, malgré le fait que A.R.________ fasse la distinction entre sa fille et son fils, car celui-ci rencontrait S.________ et B.R.________ « sur des petits moments de qualité ». Le SPJ rappelait qu’en décembre 2015, D.________ avait requis une modification du droit de visite, car les enfants étaient témoins des incivilités de leur père, de violences conjugales, d’injures à l’égard de la grand-mère maternelle, etc. ; la mère était par ailleurs inquiète quant à la consommation d’alcool du père des enfants en leur présence et disait qu’il arrivait que les enfants soient confiés à des gens peu recommandables, en l’absence de leur père. La mère souhaitait en conséquence une suspension des visites ou un cadre très strict, les enfants étant désireux de voir leur père et heureux de rencontrer leur demi-frère. Selon elle, S.________ craignait son père, mais en était aussi fier et se rendait compte qu’il ne pouvait pas « tout copier » ; A.R.________ était moins strict envers sa fille, qui était sa petite princesse, mais l’enfant avait néanmoins été témoin de scènes inadéquates. A.R.________ a pour sa part soutenu ne pas connaître les raisons pour lesquelles la mère de ses enfants avait déposé plainte, si ce n’est qu’elle était jalouse de sa nouvelle relation. Il a affirmé ne pas fumer de cannabis et consommer de l’alcool occasionnellement. Il souhaitait bénéficier d’un droit de visite usuel et de la moitié des vacances scolaires, se disant irréprochable avec ses enfants qui avaient besoin de lui. Au terme de son évaluation, le SPJ a constaté que la mère ne paraissait pas rencontrer de problèmes éducatifs avec ses enfants. Le discours du père leur semblait sur certains points contradictoire, peu proche de la réalité et flou, notamment en ce qui concernait sa condamnation pénale et la nature de sa relation avec son amie H.________, envers qui il avait eu des comportements violents, ainsi</w:t>
      </w:r>
    </w:p>
    <w:p>
      <w:r>
        <w:t>- 12 - qu’envers son ex-épouse, qu’il banalisait actuellement. Selon le SPJ, A.R.________ était également apparu très contrôlant, rappelant immédiatement le service après son entretien téléphonique avec H.________. Le SPJ émettait des doutes quant au fait que A.R.________ ne consomme pas d’alcool, bien que les tests de dépistage se fussent révélés négatifs, H.________ et la grand-mère maternelle ayant relevé une consommation régulière d’alcool chez lui. Sur la base de ses observations, le SPJ a considéré qu’il n’était pas envisageable d’élargir le droit de visite en l’état – d’autant que l’avenir du père était incertain au regard de sa situation pénale – et, tout en relevant que les liens père-enfants étaient relativement bons, a proposé à l’autorité de protection le maintien du droit de visite de A.R.________ à raison d’un après-midi par week-end, de 12 à 18 heures, hors la présence de D.________, à définir avec la mère le mercredi précédent la fin de semaine.</w:t>
      </w:r>
    </w:p>
    <w:p>
      <w:r>
        <w:rPr>
          <w:b/>
        </w:rPr>
        <w:t>E. 7</w:t>
      </w:r>
    </w:p>
    <w:p>
      <w:r>
        <w:t>Le 4 octobre 2016, A.R.________ a formé appel contre le jugement pénal rendu le 25 août 2016.</w:t>
      </w:r>
    </w:p>
    <w:p>
      <w:r>
        <w:rPr>
          <w:b/>
        </w:rPr>
        <w:t>E. 8</w:t>
      </w:r>
    </w:p>
    <w:p>
      <w:r>
        <w:t>Dans ses observations du 17 novembre 2016, A.R.________ a conclu au rétablissement de son droit de visite en ce sens qu’il bénéficie d’un libre et large droit de visite, usuellement réglementé à défaut d’entente, sollicitant la tenue d’une nouvelle audience en présence de L.________, auteure du rapport SPJ.</w:t>
      </w:r>
    </w:p>
    <w:p>
      <w:r>
        <w:rPr>
          <w:b/>
        </w:rPr>
        <w:t>E. 9</w:t>
      </w:r>
    </w:p>
    <w:p>
      <w:r>
        <w:t>Par décision du 1er février 2017, la Cour d’appel pénale du Tribunal cantonal a pris acte du retrait de l’appel déposé le 16 novembre 2016 par A.R.________ contre le jugement rendu à son encontre le 25 août 2016 et a rayé la cause du rôle. Le 24 mars 2017, le Ministère public de l’arrondissement du Nord vaudois, considérant que seul un pronostic clairement défavorable pouvait être mis quant au futur comportement du prévenu, a condamné A.R.________, pour obtention frauduleuse d’une prestation (art. 150 CP</w:t>
      </w:r>
    </w:p>
    <w:p>
      <w:r>
        <w:t>- 13 - [Code pénal suisse du 21 décembre 1947 ; RS 311.0]), à dix jours de peine privative de liberté, complémentaire au jugement du 25 août 2016.</w:t>
      </w:r>
    </w:p>
    <w:p>
      <w:r>
        <w:rPr>
          <w:b/>
        </w:rPr>
        <w:t>E. 10</w:t>
      </w:r>
    </w:p>
    <w:p>
      <w:r>
        <w:t>Aux termes du bilan annuel 2016 de l’action socio-éducative concernant [...], des 22 et 27 mars 2017, [...] et [...], assistante sociale pour la protection des mineurs et adjointe suppléante de la cheffe de l’ORPM du Nord, ont noté que, la fillette ayant expliqué à sa famille d’accueil courant 2016 qu’elle avait assisté à une scène de violence conjugale lors d’un week-end chez sa mère, avaient rendu visite à [...] et que celle-ci avait demandé « à rester plus dans ma famille d’accueil car j’ai peur de A.R.________» ; trois épisodes de violences avaient, semble-t-il, traumatisé la fillette, qui a avait vu sa mère contrainte par A.R.________ et, à une occasion, menacée avec un couteau. [...] a expliqué qu’elle tremblait beaucoup durant ces scènes et qu’elle avait désormais peur le soir ; elle faisait régulièrement des cauchemars et imaginait que sa mère allait mourir. Mentionnant par ailleurs que A.R.________ avait fait irruption dans leur bureau le 19 décembre 2016, sentant fort l’alcool, les auteures du bilan ont requis de l’autorité de protection le retrait du droit de déterminer le lieu de résidence de H.________ sur sa fille [...], afin que la fillette soit maintenue auprès de sa famille d’accueil et ne passe pas plus d’un week-end par mois chez sa mère.</w:t>
      </w:r>
    </w:p>
    <w:p>
      <w:r>
        <w:rPr>
          <w:b/>
        </w:rPr>
        <w:t>E. 11</w:t>
      </w:r>
    </w:p>
    <w:p>
      <w:r>
        <w:t>A l’audience de la justice de paix du 17 mars 2017, D.________ a conclu au rejet des conclusions de A.R.________ du 17 novembre 2016 et à la fixation d’un droit de visite d’un après-midi à quinzaine. Admettant qu’il était important que les enfants voient leur père, elle a ajouté que le rétablissement d’un droit de visite usuel ne lui paraissait pas raisonnable, notamment en raison de la consommation d’alcool du prénommé et de la violence, au moins latente, qui existait chez ce dernier. Elle était toujours étudiante en théologie à l’Université de Lausanne et avait parfois des stages de sorte que son emploi du temps était assez libre et flexible. A.R.________ s’est révélé incapable d’écouter les questions des juges ni leurs explications et s’est rapidement emporté en demandant de quitter la salle pour se calmer. A la reprise de l’audience, il a déclaré être</w:t>
      </w:r>
    </w:p>
    <w:p>
      <w:r>
        <w:t>- 14 - actuellement au chômage et pratiquer la musique, donnant parfois des concerts le week-end. Il a ajouté que la reconnaissance de son fils [...] était en cours. [...], cheffe de l’Unité évaluation et missions spécifiques (UEMS) du SPJ, entendue en remplacement de L.________, a rappelé que des éléments positifs avaient été relevés dans la manière dont le père s’occupait des enfants, outre le fait qu’il ne faisait pas de doute que A.R.________ les aimait, mais que le SPJ ne pouvait pas faire abstraction de ce qui ressortait de l’entier du dossier. H.________ a déclaré que son compagnon s’occupait bien de ses enfants et qu’il y avait beaucoup de confiance entre eux. A.R.________ ne se montrait jamais violent devant eux et leurs disputes n’avaient pas lieu en leur présence. Du reste, elle était enceinte des œuvres de A.R.________ pour la seconde fois.</w:t>
      </w:r>
    </w:p>
    <w:p>
      <w:r>
        <w:rPr>
          <w:b/>
        </w:rPr>
        <w:t>E. 12</w:t>
      </w:r>
    </w:p>
    <w:p>
      <w:r>
        <w:t>Le 21 juin 2017, lors de son audition par le juge délégué, S.________ a déclaré qu’il voyait actuellement son père un samedi sur deux, à moins qu’il n’ait une audition de batterie, et qu’il se rendait avec sa sœur dans une maison que son père occupait à St-Croix avec son épouse et leurs deux enfants, non loin du domicile de ses grands-parents. Il était content de voir son père, allait chez lui avec plaisir, aimerait bien le voir chaque samedi, mais ne demandait pas à dormir chez lui. Il serait content d’avoir des vacances avec son père à la condition que quelqu’un vienne avec lui. Il s’entendait bien avec l’épouse de celui-ci. En d roit : 1. 1.1 Le recours de A.R.________ est dirigé contre une décision de l’autorité de protection modifiant le jugement prononçant le divorce des</w:t>
      </w:r>
    </w:p>
    <w:p>
      <w:r>
        <w:t>- 15 - parties en ce sens que le droit de visite du père sur ses enfants mineurs est restreint (art. 273 ss CC).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w:t>
      </w:r>
    </w:p>
    <w:p>
      <w:r>
        <w:t>- 16 - CC et 318 al. 1 let. c ch. 2 CPC [Code de procédure civile du 19 décembre 2008 ; RS 272]).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1.3 En l’espèce, interjeté en temps utile par le père des enfants mineurs concernés, partie à la procédure, le recours de A.R.________ est recevable. Il en va de même des nouveaux allégués et des pièces y relatives produits dans le cadre de la présente procédure. 1.4 Le recours étant manifestement mal fondé, au vu des considérations qui seront développées ci-après, la Chambre des curatelles a renoncé à consulter l’autorité de protection de l’adulte.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- 17 -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 Fountoulakis, Droit des personnes physiques et de la protection de l'adulte, nn. 1108 et 1116, pp. 494 et 498). L’audition d’un enfant est possible dès qu’il a atteint l’âge de six ans révolus (ATF 135 III 553 consid. 1.2.3 ; ATF 133 III 553 consid. 3). Dans un conflit familial, lorsque l’enfant, âgé de six ans et neuf mois a déjà été entendu par un tiers, en général dans le cadre d’une expertise, le juge peut renoncer à l’entendre une nouvelle fois si une audition répétée représenterait pour l’enfant une charge insupportable et que l’on ne peut attendre aucun nouveau résultat d’une audition supplémentaire ou que l’utilité escomptée est sans rapport raisonnable avec la charge causée par la nouvelle audition (Bohnet, CPC commenté 2016, n. 2 ad art. 298 CPC et les références citées). 2.2.2 2.2.2.1 La justice de paix a procédé à l’audition des parents et S.________, âgé de dix ans, a été entendu par le juge délégué de la</w:t>
      </w:r>
    </w:p>
    <w:p>
      <w:r>
        <w:t>- 18 - Chambre de céans. B.R.________, qui aura sept ans le [...] 2017, a été entendue par le SPJ, et les propos de sa maîtresse d’école, avec qui ce service a pris contact, ont été repris dans le rapport d’évaluation ; son audition, d’ailleurs non requise, ne paraît pas opportune. Partant, le droit d’être entendu de chacun a été respecté. 2.2.2.2 Le recourant requiert, comme il l’a fait en première instance, l’audition de l’auteure du rapport du SPJ. Or, l’audition aux débats de première instance de la cheffe de l’UEMS du SPJ est parfaitement suffisante, les principaux intéressés (mère, père et amie de celui-ci) ayant été entendus. La mesure d’instruction requise doit en conséquence être rejetée. 2.3 2.3.1 Dès lors que la cause présente un élément d’extranéité, le recourant étant de nationalité congolaise,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(ci-après : CLaH 96 ; RS 0.211.231.011) concernant la compétence, la loi applicable, la reconnaissance, l'exécution et la coopération en matière de responsabilité parentale et de mesures de protection des enfants. La Convention de La Haye du 5 octobre 1961 (ci- après : CLaH 61) continue de s’appliquer dans les relations entre la Suisse et un état (en l’occurrence le Congo) n’ayant ratifié aucune convention (JdT 2014 II 184 ; Othenin-Girard, CPra Matrimonial, Bâle 2016, nn. 80 et 88 pp. 1948 et 1951). Cette dernière convention a notamment pour champ d’application matériel les mesures tendant à la protection de la personne ou des biens d’un mineur (art. 1). Constituent notamment des mesures de</w:t>
      </w:r>
    </w:p>
    <w:p>
      <w:r>
        <w:t>- 19 - protection des mineurs la réglementation du droit de visite (ATF 124 III 176, JdT 1999 I 13). Les autorités, tant judiciaires qu'administratives, de l'Etat de la résidence habituelle de l'enfant sont compétentes pour prendre de telles mesures (art. 1). Les autorités compétentes aux termes de l’art. 1 prennent les mesures prévues par leur loi interne (lex fori) (art. 2).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 TF 5C.272/2000 et 5C.273/2000 du 12 février 2001 consid. 3b et réf.; ATF 129 III 288 consid. 4.1). 2.3.2 En l’occurrence, au moment du dépôt de la requête de D.________ devant la Justice de paix du district du Jura – Nord vaudois, les enfants S.________ et B.R.________ avaient leur résidence habituelle chez leur mère, à Sainte-Croix, et les autorités suisses étaient compétentes pour prononcer des mesures portant sur les relations personnelles.</w:t>
      </w:r>
    </w:p>
    <w:p>
      <w:r>
        <w:t>- 20 - 2.4 2.4.1 Aux termes de l’art. 134 al. 4 CC,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est compétente en la matière. L’autorité de protection est également compétente lorsque seule la question du droit de visite est litigieuse (Helle, CPra Matrimonial, Bâle 2016, n. 90 ad art. 134 al. 4 CC). En l’espèce, le tribunal d’arrondissement ne serait compétent pour statuer par attraction sur le droit de visite que si et dans la mesure où il serait saisi d’une requête du père tendant à l’attribution exclusive de l’autorité parentale ou à toute autre modification des droits et devoirs des père et mère (art. 134 al. 1 et 2 CC). En l’état, l’autorité de protection reste compétente pour statuer sur les relations personnelles du père à l’égard de ses quatre enfants. 2.4.2 Les conditions de la modification de la prise en charge, de la garde ou des relations personnelles sont régies par les dispositions relatives aux effets de la filiation (art. 273 CC pour le principe du droit aux relations personnelles).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3. 3.1 Dans un premier moyen, le recourant conteste que des faits nouveaux essentiels soient survenus depuis le jugement de divorce, permettant d'affirmer que les enfants seraient en danger auprès de lui.</w:t>
      </w:r>
    </w:p>
    <w:p>
      <w:r>
        <w:t>- 21 - 3.2 L’action en modification ne doit pas aboutir à recommencer la procédure en divorce. Un changement notable des circonstances doit être intervenu, et ce changement doit imposer pour le bien de l’enfant une modification de la réglementation initialement prévue. La modification des relations personnelles n’est cependant pas soumise à des exigences particulièrement strictes, puisqu’il suffit que le pronostic du juge du divorce se révèle erroné et que le maintien de la réglementation antérieure risque de porter atteinte au bien de l’enfant (Helle, op. cit. n. 50 ad art. 134 al. 4 CC). 3.3 En l’espèce, deux éléments nouveaux ont été versés au dossier après l’audience du 17 mars 2017, dont les premiers juges n’ont évidemment pas pu tenir compte. Il s’agit d’une part d’une ordonnance pénale rendue le 24 mars 2017 à l’encontre du recourant qui a été condamné pour obtention frauduleuse d’une prestation et, d’autre part, du bilan annuel 2016 de l’action socio-éducative concernant [...], dont il ressort que la fille de l’amie du recourant – placée en famille d’accueil – a assisté à des scènes de violence conjugale d’une rare intensité, qu’elle avait peur de son beau-père, qu’elle craignait pour la vie de sa mère et qu’elle préférait demeurer en famille d’accueil plutôt que de vivre auprès de celle-ci. Dès lors que l’état de fait a été complété par l’audition, requise, du fils aîné de A.R.________, ces éléments nouveaux doivent être pris en compte, dans la mesure de leur pertinence. 4. 4.1 Les conditions de la modification de la prise en charge, de la garde ou des relations personnelles sont régies par les dispositions relatives aux effets de la filiation (art. 273 CC pour le principe du droit aux relations personnelles).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w:t>
      </w:r>
    </w:p>
    <w:p>
      <w:r>
        <w:t>- 22 -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5A_422/2015 du 10 février 2016 consid. 4.2 non publié aux ATF 142 III 193). 5.1.).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 refus ou ce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D’après la jurisprudence, il existe un danger pour le bien de l’enfant si son développement physique, moral ou psychique est menacé par la</w:t>
      </w:r>
    </w:p>
    <w:p>
      <w:r>
        <w:t>- 23 - présence, même limitée, du parent qui n’a pas l’autorité parentale. Conformément au principe de proportionnalité, il importe en outre que cette menace ne puisse être écartée, par d'autres mesures appropriées (TF 5A_877/2013 du 10 février 2014 consid. 6.1 ; TF 5A 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 ATF 120 II 229 consid. 3b/aa et les références). Le refus ou le retrait du droit aux relations personnelles selon l’art. 274 al. 2 CC nécessite des indices concrets de mise en danger du bien de l’enfant (ATF 122 III 404 consid. 3c ; TF 5A_92/2009 du 22 avril 2009 consid. 2 publié in FamPra.ch 2009 p. 76 ; sur le tout TF 5A_53/2017 du 23 mars 2017 consid. 5.1). En Suisse romande, le droit de visite usuel est d'une fin de semaine sur deux, avec en plus la moitié des vacances scolaires et les jours fériés doubles en alternance. En Suisse alémanique, en revanche, l'usage est de prévoir un jour ou deux demi-journées par mois pour un enfant non encore scolarisé, puis une fin de semaine par mois et deux ou trois semaines de vacances par année pour un enfant scolarisé. Ces habitudes n'ont cependant qu'une valeur indicative, chaque cas concret devant être appréhendé de manière indépendante ; un simple renvoi à ces pratiques ne saurait suffire (ATF 123 III 445 consid. 3a, JdT 1998 I 354). 4.2 En l’espèce, les parties ont divorcé le 18 mars 2014 et les juges du divorce ont attribué l’autorité parentale et la garde sur les enfants à leur mère. Retenant que le droit de visite se passait bien, ils ont accordé au père un libre et large droit de visite et ont prévu qu’à défaut d’entente, le père aurait ses enfants auprès de lui un week-end sur deux ainsi que durant la moitié des vacances scolaires et des jours fériés. Fin 2015, après une incarcération de neuf mois, le recourant a repris ses enfants pour le week-end, à quinzaine. Le 8 janvier 2016, l’autorité de protection, se prononçant sur la conclusion de l’intimée visant à restreindre les relations personnelles et estimant qu’un risque de mises en</w:t>
      </w:r>
    </w:p>
    <w:p>
      <w:r>
        <w:t>- 24 - danger était rendu suffisamment vraisemblable (les enfants assistaient notamment à des actes d’incivilité de leur père, qui était impulsif et violent), a suspendu provisoirement le droit de visite, confiant un mandat d’évaluation au SPJ. Par jugement du 17 mars 2017, l’autorité de protection a restreint le droit de visite du recourant à un samedi sur deux, considérant en substance que le comportement de A.R.________, inacceptable en soi, était préjudiciable au bon développement d’S.________ et de B.R.________, mais que les relations entre le père et les enfants devaient être préservées. Le principe du droit de visite étant maintenu, seule sa durée est querellée. Il est en l’occurrence avéré que le père a, outre de sérieux problèmes d’alcool et de cannabis, un passé de violence, y compris récente. Des actes de violence au sein du couple des parties ont eu lieu, avant et après leur séparation. Le père a été condamné à une peine ferme de neuf mois pour une rixe (peine ferme en raison notamment des condamnations précédentes), qu’il a purgée en semi-détention. Il a été condamné en 2016 à une peine privative de liberté de deux ans pour des infractions diverses commises entre 2007 et 2015, dont des actes de violence. Parmi les infractions réprimées figurent un acte de violence à l’égard de la mère des enfants durant l’exercice d’un droit de visite, commis le 1er mars 2014 entre l’audience de divorce et la notification du jugement ; un SMS, pour le moins injurieux, adressé à l’intimée le lendemain n’a pas été réprimé, celle-ci ayant retiré sa plainte. Le récent rapport du SPJ ne contient que peu d’éléments concrets, la constatation finale dont il résulte un avenir incertain pour le père et qui exclut un élargissement du droit de visite étant un peu vague pour justifier en soi l’ampleur des restrictions apportées à celui. Il n’en demeure pas moins que le recourant use de violence envers sa compagne, qui a déposé plainte contre lui à trois reprises, et sa situation de couple actuelle, inquiétante pour ce qui concerne S.________ et B.R.________, est particulièrement alarmante s’agissant d’ [...] qui ne veut pas voir sa mère en raison du climat de violence existant entre celle-ci et le recourant, craint le recourant et préfère demeurer en famille d’accueil plutôt que de vivre avec son demi-frère et le futur bébé parce qu’elle a assisté à des</w:t>
      </w:r>
    </w:p>
    <w:p>
      <w:r>
        <w:t>- 25 - actes de violence commis par A.R.________ sur sa mère. Certes H.________ s’est montrée plus réservée lors de son audition – en présence du recourant – par la justice de paix et n’a alors pas parlé de violences. La fiabilité de ces dernières déclarations demeure modeste puisque l’existence d’actes de violences répétées ressort des déclarations de sa propre fille qui craint pour sa vie. Enfin lorsqu’il a été question de ces violences entre son amie et lui, le recourant, sentant l’alcool, est allé dire au SPJ qu’il ne supportait pas qu’il puisse être question, en son absence, de ce que l’enfant avait pu dire de lui. Reste que le recourant se comporte correctement à l’égard de ses enfants dans le cadre de l’exercice de son droit de visite. Il n’est en effet pas soutenu et encore moins établi qu’il s’en soit pris à ses enfants. S.________ et B.R.________ s’entendent bien avec lui et souhaitent le voir. Le fait cependant que le garçon, qui déclare bien s’accorder avec H.________, ne souhaite pas particulièrement dormir chez son père ni partir en vacances avec lui sans qu’un tiers ne les accompagne est de nature à confirmer l’existence d’un malaise. Une telle condition relativise considérablement la portée du souhait de l’enfant visant à rester en contact avec son père et l’intérêt des deux enfants au maintien des relations personnelles ne suffisent pas à compenser les difficultés découlant du fait que le couple actuellement formé par le recourant et sa compagne apparaît instable, voire toxique. Le fait qu’ [...] ne veuille pas voir sa mère en raison du climat de violence régnant dans le couple est inquiétant et qu’Ismaël ne souhaite pas particulièrement dormir chez son père ni partir en vacances seul avec lui est alarmant. A cela s’ajoute que les enfants ont assisté à des actes de violence et d’incivilité de leur père. Un droit de visite allant au-delà d’un samedi sur deux ne pourra entrer en considération qu’après que le père aura soigné ses problèmes de violence et d’alcool et qu’il aura entrepris avec sa compagne actuelle une thérapie de couple destinée à supprimer le danger lié à de nouveaux actes de violence. La solution retenue par les premiers juges ne souffre donc aucune critique et doit être confirmée tant il est clair que l’intérêt des</w:t>
      </w:r>
    </w:p>
    <w:p>
      <w:r>
        <w:t>- 26 - enfants dicte de maintenir le contact avec leur père tout en limitant les risques qu’ils pourraient encourir.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