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LR15.043148 vom 8. Dezember 2015</w:t>
      </w:r>
    </w:p>
    <w:p>
      <w:r>
        <w:t>VD Tribunal cantonal, 2015-12-08, FR</w:t>
      </w:r>
    </w:p>
    <w:p>
      <w:r>
        <w:rPr>
          <w:b/>
        </w:rPr>
        <w:t xml:space="preserve">Quelle: </w:t>
      </w:r>
      <w:r>
        <w:t>https://mcp.opencaselaw.ch/entscheid/vd_gerichte_LR15.043148</w:t>
      </w:r>
    </w:p>
    <w:p>
      <w:r>
        <w:t>FR: VD_GERICHTE LR15.043148 du 8 décembre 2015</w:t>
      </w:r>
    </w:p>
    <w:p>
      <w:r>
        <w:t>IT: VD_GERICHTE LR15.043148 del 8 dicembre 2015</w:t>
      </w:r>
    </w:p>
    <w:p>
      <w:pPr>
        <w:pStyle w:val="Heading2"/>
      </w:pPr>
      <w:r>
        <w:t>Erwägungen</w:t>
      </w:r>
    </w:p>
    <w:p>
      <w:r>
        <w:rPr>
          <w:b/>
        </w:rPr>
        <w:t>E. 1</w:t>
      </w:r>
    </w:p>
    <w:p>
      <w:r>
        <w:t>B.V.________, né hors mariage le [...] 2009, est le fils d’A.V.________ et de P.________, qui a reconnu être le père de l’enfant le [...] 2011. P.________ et A.V.________ se sont séparés au mois de septembre 2011. Les 9 et 14 novembre 2011, après qu’une curatelle eut été instaurée à cette fin, ils ont signé une convention alimentaire. L’exercice du droit de visite du père sur son fils n’a en revanche pas été réglé entre les parents depuis leur séparation et durant les premiers mois qui ont suivi celle-ci, les relations personnelles de P.________ se sont exercées, faute pour le père d’avoir son propre logement, dans des lieux publics et à raison de quelques heures par semaine en présence d’A.V.________.</w:t>
      </w:r>
    </w:p>
    <w:p>
      <w:r>
        <w:t>- 5 - A.V.________ a de fait la garde de B.V.________, dont le lieu de résidence est au domicile de sa mère.</w:t>
      </w:r>
    </w:p>
    <w:p>
      <w:r>
        <w:rPr>
          <w:b/>
        </w:rPr>
        <w:t>E. 1.1</w:t>
      </w:r>
    </w:p>
    <w:p>
      <w:r>
        <w:t>Le recours est dirigé contre une ordonnance de mesures provisionnelles du juge de paix fixant provisoirement les modalités de l’exercice du droit de visite d’un père sur son fils mineur (art. 273 ss CC [Code civil suisse du 10 décembre 1907 ; RS 210]).</w:t>
      </w:r>
    </w:p>
    <w:p>
      <w:r>
        <w:t>- 12 -</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w:t>
      </w:r>
    </w:p>
    <w:p>
      <w:r>
        <w:t>- 13 - l'adulte et de l'enfant, la maxime inquisitoire illimitée est applicable, de sorte que les restrictions posées par l'art. 317 CPC pour l'introduction de faits ou moyens de preuve nouveaux sont inapplicables (cf. JdT 2011 III 43 ; CCUR 28 février 2013/56).</w:t>
      </w:r>
    </w:p>
    <w:p>
      <w:r>
        <w:rPr>
          <w:b/>
        </w:rPr>
        <w:t>E. 1.3</w:t>
      </w:r>
    </w:p>
    <w:p>
      <w:r>
        <w:t>En l’espèce, interjeté en temps utile par le père du mineur concerné, partie à la procédure, le présent recours est recevable. Il en va de même des pièces produites en deuxième instance par chacune des parties, si tant est qu’elles ne figuraient pas déjà au dossier de première instance. 2.</w:t>
      </w:r>
    </w:p>
    <w:p>
      <w:r>
        <w:rPr>
          <w:b/>
        </w:rPr>
        <w:t>E. 2</w:t>
      </w:r>
    </w:p>
    <w:p>
      <w:r>
        <w:t>Par requête du 23 février 2012, B.V.________, représenté par sa mère A.V.________, a conclu à ce que le droit de visite de P.________ sur son fils s’exerce par le biais d’une structure institutionnelle telle que la Croix- Rouge vaudoise, Programme Trait d’Union. Par dictée au procès-verbal de l’audience du 3 mai 2012, les parties sont convenues que P.________ pourra avoir son fils auprès de lui chaque dimanche de 8 heures 30 à 17 heures, avec possibilité pour les parties, d’entente entre elles, de faire une rocade avec le samedi, à charge pour le père d’aller chercher B.V.________ là où il se trouve et de l’y ramener. Cette convention a été ratifiée pour valoir ordonnance de mesures provisionnelles par la juge de paix, qui a ouvert une enquête en fixation du droit de visite et confié au SPJ un mandat d’évaluation portant sur la fixation du droit de visite de P.________ sur son fils. Dans son rapport du 7 février 2013, le SPJ a notamment relevé ce qui suit : « Quant à Monsieur P.________, nous avons rencontré un père cadrant, affectueux et très attaché à son fils. Il tient à jouer son rôle de père, à pouvoir passer du temps avec lui et à participer activement à sa vie. Les informations recueillies auprès de son médecin-traitant et du professeur [...] nous incitent à penser que ce père est abstinent depuis plus d’un an et nous n’avons actuellement pas de raison de préconiser une limitation de son droit de visite. » La conclusion du SPJ était la suivante : « […] nous suggérons à votre Autorité : ● D’instaurer un droit de visite progressif sur une période de trois mois, soit le samedi et le dimanche sans nuit, avec un retour à 20h le samedi et 18h le dimanche, puis le week-end entier du samedi matin au dimanche en fin de journée ». En préambule à une convention conclue les 30 novembre et 8 décembre 2014, ratifiée par la justice de paix dans sa séance du 15 janvier 2015, les parties ont mentionné « qu’au vu de l’évolution favorable</w:t>
      </w:r>
    </w:p>
    <w:p>
      <w:r>
        <w:t>- 6 - des relations entre les parents de B.V.________, d’une part, du fait que le droit de visite se déroule bien, d’autre part, ceux-ci ont décidé de mettre un terme au mandat de Point Rencontre et d’élargir le droit de visite de P.________ sur son fils. » Elles sont dès lors convenues d’élargir le droit de visite comme suit : « P.________ aura son enfant B.V.________ auprès de lui selon le calendrier suivant, à charge pour lui d’aller le chercher là où il se trouve ou à l’endroit convenu entre les parents et de l’y ramener : - un week-end sur deux, du vendredi à 18 heures au dimanche à 18 heures ; - la moitié des vacances scolaires annuelles, les dates exactes demeurant à fixer d’entente entre les parties, moyennant préavis de deux mois ; - la moitié des jours fériés, les dates exactes demeurant à fixer d’entente entre les parties ; à défaut d’entente, les années impaires, la veille de Noël, à l’Ascension et au Jeûne Fédéral, et les années paires, à Noël, à Nouvel An, à Pâques et à Pentecôte.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- 14 -</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ou le tiers qui en a été chargé, à moins que son âge ou d’autres justes motifs ne s’y opposent.</w:t>
      </w:r>
    </w:p>
    <w:p>
      <w:r>
        <w:rPr>
          <w:b/>
        </w:rPr>
        <w:t>E. 2.4</w:t>
      </w:r>
    </w:p>
    <w:p>
      <w:r>
        <w:t>En l’espèce, la décision a été rendue par le juge de paix, qui a fondé sa compétence sur les art. 275 al. 1 CC et 5 LVPAE. Ce magistrat a procédé à l’audition des parents de l’enfant lors de son audience du 29 octobre 2015, de sorte que le droit d’être entendu de ceux-ci a été respecté (cf. art. 447 al. 1 CC). Vu son jeune âge, il a été renoncé à l’audition de B.V.________ (art. 314a al. 1 CC). La décision entreprise est donc formellement correcte et peut être examinée sur le fond. 3. A titre de mesure d’instruction, le recourant requiert, sans plus ample motivation, l’audition de [...]. Celle-ci a pourtant été entendue par le premier juge et ses déclarations ont été verbalisées ; une déclaration écrite allant dans le même sens a été versée au dossier. Il s’ensuit qu’il n’y a pas lieu de donner suite à cette réquisition du recourant. Au demeurant, dans le cadre de son évaluation, le SPJ sera amené à se déterminer sur les implications d’une éventuelle consommation d’alcool du recourant sur le bien de l’enfant. 4.</w:t>
      </w:r>
    </w:p>
    <w:p>
      <w:r>
        <w:rPr>
          <w:b/>
        </w:rPr>
        <w:t>E. 3</w:t>
      </w:r>
    </w:p>
    <w:p>
      <w:r>
        <w:t>Le 13 mai 2015, le Service des Automobiles et de la navigation (SAN) a demandé au Centre universitaire romand de médecine légale, Unité de médecine et de psychologie du trafic, d’effectuer un rapport à l’endroit de P.________ à la suite du retrait préventif, pour une durée indéterminée dès le 24 avril 2015, du permis de conduire de celui-ci, pour conduite en état d’ébriété (1,77 g 0/00). Aux termes de leur rapport du 3 septembre 2015, le Pr [...] et la Dresse [...], responsable de l’unité précitée et médecin associée auprès de celle-ci, ont retenu chez P.________ une dépendance à l’alcool, au sens de la CIM-10, depuis environ quatre ans, et ont considéré que celui-ci était inapte à la conduite, malgré un traitement médicamenteux prescrit à cet effet. Ils mentionnaient qu’il était suivi une fois par mois au cabinet de son médecin traitant, le Dr [...], médecin généraliste à [...], qui constatait « une évolution favorable étant donné que l’intéressé ne serait plus dans le déni de sa problématique et qu’il n’aurait plus besoin d’alcool comme auparavant (« l’alcool n’est plus le leitmotiv de l’intéressé »). Il souligne qu’il y a « un travail de fond à faire mais que l’intéressé semble sur la bonne voie, soutenu également par son père et son amie actuelle ».</w:t>
      </w:r>
    </w:p>
    <w:p>
      <w:r>
        <w:t>- 7 -</w:t>
      </w:r>
    </w:p>
    <w:p>
      <w:r>
        <w:rPr>
          <w:b/>
        </w:rPr>
        <w:t>E. 4</w:t>
      </w:r>
    </w:p>
    <w:p>
      <w:r>
        <w:t>Dans sa séance du 24 septembre 2015, la juge de paix a approuvé la convention signée les 19 et 25 août 2015, aux termes de laquelle les parties sont notamment convenues que l’autorité parentale sur l’enfant B.V.________ serait exercée conjointement par ses deux parents et que le domicile de l’enfant serait au domicile d’A.V.________.</w:t>
      </w:r>
    </w:p>
    <w:p>
      <w:r>
        <w:rPr>
          <w:b/>
        </w:rPr>
        <w:t>E. 4.1</w:t>
      </w:r>
    </w:p>
    <w:p>
      <w:r>
        <w:t>Le recourant remet en cause la limitation de l’exercice de son droit de visite par l’intermédiaire de Point Rencontre et reproche au premier juge d’avoir essentiellement fondé sa décision sur la problématique de sa consommation d’alcool ayant donné lieu à un retrait de son permis de conduire en avril 2015 ainsi que sur les propos de B.V.________, relayés par sa mère lors de l’audience du 29 octobre 2015. Il</w:t>
      </w:r>
    </w:p>
    <w:p>
      <w:r>
        <w:t>- 15 - conteste que de tels indices de mise en danger existent, preuve en sont que son droit de visite avait été étendu à fin 2014 et que les parents avaient même signé en 2015 une convention prévoyant une autorité parentale conjointe. Il soutient que l’incident du 9 octobre 2015 est un fait isolé, qu’il s’est réconcilié avec son amie, que sa consommation d’alcool n’est pas à risque et qu’il a décidé d’arrêter définitivement toute consommation d’alcool. Il relève enfin que les dires de la mère sur le mal- être de l’enfant ne sont pas documentés et se plaint du fait que l’évaluation du SPJ prendra huit mois.</w:t>
      </w:r>
    </w:p>
    <w:p>
      <w:r>
        <w:rPr>
          <w:b/>
        </w:rPr>
        <w:t>E. 4.2.1</w:t>
      </w:r>
    </w:p>
    <w:p>
      <w:r>
        <w:t>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w:t>
      </w:r>
    </w:p>
    <w:p>
      <w:r>
        <w:t>- 16 - janvier 2014 consid. 5.1.2, publié in La pratique du droit de la famille [FamPra.ch] 2014 p. 433 ; TF 5A_716/2010 du 23 février 2011 consid. 4 et les références citées, publié in FamPra.ch 2011 p. 491 ; ATF 131 II 209 consid. 5 ; ATF 123 II 445 consid. 3b).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consid. 2.1, JdT 2005 I 206). Il faut en outre prendre en considération les intérêts de l’ayant droit, sa relation avec l’enfant, sa personnalité, son lieu d’habitation, son temps libre, son environnement. Enfin, il faut tenir compte de la situation des personnes chez qui l’enfant vit (Hegnauer, op. cit.,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w:t>
      </w:r>
    </w:p>
    <w:p>
      <w:r>
        <w:t>- 17 -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5A_448/2008 du 2 octobre 2008 ; TF 5P.131/2006 du 25 août 2006, publié in FamPra.ch 2007 p. 167; ATF 131 I 209, JdT 2005 I 2002; ATF 118 II 21 consid. 3c, JdT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5A_877/2013 du 10 février 2014 consid. 6.1 ;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w:t>
      </w:r>
    </w:p>
    <w:p>
      <w:r>
        <w:t>- 18 -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5P.131/2006 du 25 août 2006, publié in FamPra.ch 2007 p. 167 ;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w:t>
      </w:r>
    </w:p>
    <w:p>
      <w:r>
        <w:rPr>
          <w:b/>
        </w:rPr>
        <w:t>E. 4.2.2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1er septembre 2008 consid. 3 ; cf. art. 261 al. 1 CPC).</w:t>
      </w:r>
    </w:p>
    <w:p>
      <w:r>
        <w:rPr>
          <w:b/>
        </w:rPr>
        <w:t>E. 4.3</w:t>
      </w:r>
    </w:p>
    <w:p>
      <w:r>
        <w:t>Considérant que la problématique d’alcool présentée par l’intimé, les propos inquiétants de l’enfant, rapportés par sa mère, et l’incident récemment survenu lors de l’exercice du droit de visite nécessitaient que des mesures adéquates soient prises pour que</w:t>
      </w:r>
    </w:p>
    <w:p>
      <w:r>
        <w:t>- 19 - B.V.________ puisse voir son père dans de bonnes conditions, le premier juge a limité l’exercice des relations personnelles de P.________ à deux visites mensuelles de deux heures chacune, à l’intérieur des locaux de Point Rencontre exclusivement, élargies après deux mois à trois heures à l’extérieur.</w:t>
      </w:r>
    </w:p>
    <w:p>
      <w:r>
        <w:rPr>
          <w:b/>
        </w:rPr>
        <w:t>E. 4.4</w:t>
      </w:r>
    </w:p>
    <w:p>
      <w:r>
        <w:t>En l’espèce, le recourant est atteint dans sa santé. Il est suivi par le service d’oncologie du CHUV et de l’eHnv à la suite d’un cancer colorectal détecté en juillet 2014, suivi d’une chimiothérapie adjuvante de septembre 2014 à mars 2015 ; la situation oncologique est aujourd’hui calme sans évidence de récidive et le recourant a repris son activité professionnelle à 100% à la fin du mois de septembre 2015. Le 3 octobre 2015, il a été hospitalisé pour une crise d’épilepsie inaugurale sans facteur déclenchant identifié. Par ailleurs, l’existence chez le recourant d’une problématique liée à la consommation d’alcool est avérée, laquelle a donné lieu à un retrait de son permis de conduire pour une durée indéterminée à la suite d’un contrôle en avril 2015. Certes il n’est pas avéré que l’incident survenu le 9 octobre 2015 lors de l’exercice du droit de visite du recourant ait été causé par une consommation d’alcool, mais il n’en demeure pas moins que celui-ci relève d’une certaine gravité – l’amie du recourant a dû demander à l’intimée de venir chercher son fils et cette dernière a appelé la police – et [...] a reconnu, tant dans une déclaration écrite du 14 octobre 2015 que lors de son audition par la juge de paix le 29 du même mois, qu’elle espérait vraiment que son ami arriverait à trouver une solution afin de pouvoir remonter la pente. Dans son certificat médical du 13 octobre 2015, le Dr [...] explique qu’une décision de se sortir de ses problèmes d’alcool a été prise par le recourant, mais qu’il faudra prendre les mesures nécessaires pour décider et appliquer la décision prise, avec notamment une courte période d’hospitalisation. Dans son attestation du 27 octobre 2015, le Prof. [...] fait état d’un souhait d’abstinence totale du recourant, mais relève des épisodes de consommations excessives régulières ces derniers mois. Un ultime avis médical du Dr [...], du 16 novembre 2015, fait enfin état d’une consommation d’alcool, même si elle n’est pas à risque. Ces éléments démontrent que, malgré les déclarations du recourant qui affirme vouloir</w:t>
      </w:r>
    </w:p>
    <w:p>
      <w:r>
        <w:t>- 20 - s’en sortir, il y aura encore un chemin à parcourir dont il est notoire qu’il n’est pas facile, et que l’on se trouve en présence d’un alcoolisme peut- être peu grave, mais à tout le moins chronique. La situation, et ses incidences sur les relations personnelles avec l’enfant – et avec la mère de ce dernier – ne peuvent donc être sous-estimées. S’il existe en l’occurrence des indices concrets de mise en danger du bien de l’enfant, qui justifient des mesures de protection, la décision entreprise limite de manière significative les relations personnelles du recourant envers son fils. Or le recourant montre qu’il entend se soigner et le SPJ déclare qu’il ne pourra pas déposer son rapport d’évaluation avant huit mois, soit pas avant l’été 2016. Compte tenu de la volonté exprimée par l’intimé de se soumettre à un suivi alcoologique rapproché, tant médical que psychologique, et de la durée de l’évaluation annoncée, il apparaît que la limitation critiquée pourrait sur la durée s’avérer contraire au bien de l’enfant, d’autant que les propos tenus par ce dernier, rapportés par la mère, ne sont pas documentés, n’ont pas fait l’objet d’investigations thérapeutiques et peuvent tout aussi bien traduire le mal-être de l’enfant devant les difficultés de santé de son père que constituer les indices d’une mise en danger. A cela s’ajoute que la décision critiquée limite, sans justification aucune, les relations personnelles à deux heures deux fois par mois à l’intérieur des locaux exclusivement et admet, sans autre motivation, que passé un délai de deux mois, des sorties bimensuelles de trois heures au maximum seront autorisées. Dès lors en l’espèce que le recourant admet devoir se soumettre à un suivi afin de traiter sa problématique à l’alcool, il apparaît que la restriction prononcée par le premier juge ne respecte pas le principe de proportionnalité et n’est pas conforme à l’intérêt de l’enfant. Il s’ensuit que la décision attaquée doit être modifiée en ce sens que le recourant exercera son droit de visite sur son fils B.V.________, dès le 1er décembre 2015, par l’intermédiaire de Point Rencontre, pour un durée maximale de six heures deux fois par mois, avec autorisation de sortie des locaux. Compte tenu du délai de huit mois nécessaire au SPJ pour mener à terme l’évaluation pour laquelle il est mandaté, la situation pourra être réévaluée à trois mois par l’autorité de protection de l’adulte et de l’enfant, à charge pour le père de rendre</w:t>
      </w:r>
    </w:p>
    <w:p>
      <w:r>
        <w:t>- 21 - vraisemblable que la situation s’est apaisée, qu’il effectue une abstinence d’alcool contrôlée cliniquement et biologiquement, et qu’il a entrepris des démarches thérapeutiques avec un travail alcoologique axé sur la relation pathologique à l’alcool, de telle sorte que l’enfant ne soit plus mis en danger par l’exercice d’un droit de visite usuel. 5. En conclusion, le recours de P.________ est partiellement admis et l’ordonnance entreprise modifiée dans le sens des considérants qui précèdent. Les parties au recours obtenant chacune partiellement gain de cause, les frais judiciaires de deuxième instance sont arrêtés à 150 fr. pour chacune d’elles (art. 74a al. 4 TFJC [Tarif du 28 septembre 2010 des frais judiciaires civils ; RSV 270.11.5]) sont laissés provisoirement à la charge de l’Etat. Les dépens sont compensés. La requête d’assistance judiciaire de P.________ est admise, Me Jessica Preile étant désignée conseil d’office dans la procédure de recours. Celle-ci a produit, le 4 décembre 2015, une liste détaillée de ses opérations dès le 5 novembre 2015. Selon le décompte fourni, elle aurait consacré un total de vingt heures au dossier, ce qui, compte tenu de la relative simplicité de la cause, apparaît excessif. En effet, compter douze heures et dix minutes pour les recherches juridiques, la rédaction du recours et l’établissement d’un bordereau de pièces apparaît surestimé dès lors que le recours portait sur le même complexe de faits qu’en première instance et traitait d’une question juridique qui ne présentait pas de grande difficulté. En outre, le temps compté par le conseil d’office pour la rédaction de lettres adressées à la Chambre des curatelles est également excessif, dès lors que le temps de rédaction des courriers correspond à un forfait par lettre (Juge unique CREP 2 juin 2014/379 consid. 3b ; Juge unique CREP 6 mai 2014/310 consid. 2b ; CCUR 8 juillet 2014/146 ; CREC 2 septembre 2014/312).</w:t>
      </w:r>
    </w:p>
    <w:p>
      <w:r>
        <w:t>- 22 - Par conséquent, compte tenu des opérations et des temps d’exécution qui peuvent réellement être pris en considération pour le calcul des indemnités, c’est une durée de dix heures qu’il convient de retenir au titre des opérations exécutées au nom du recourant. Au tarif horaire de 180 fr. hors TVA (art. 2 al. 1 let. a et b RAJ [règlement sur l’assistance judiciaire en matière civile du 7 décembre 2010 ; RSV 211.0203]), cela correspond à une indemnité de 1'800 fr. (10 x 180 fr.), à laquelle s’ajoutent 144 fr. de TVA, au taux de 8%, et 36 fr. de débours, TVA en sus (2 fr. 90) pour un total de 1'982 fr. 90. La requête d’assistance judiciaire d’A.V.________ est également admise, Me Patrick Mangold étant désigné conseil d’office dans la procédure de recours. Celui-ci a produit, le 4 décembre 2015, une liste détaillée de ses opérations du 18 novembre au 2 décembre 2015 dont il ressort que l’avocate-stagiaire Amanda Zimmermann a consacré un total de 4.05 heures au dossier, ce qui peut être admis, non compris les débours (41 fr.). Au tarif horaire de 110 fr. hors TVA (art. 2 al. 1 let. b RAJ), cela correspond à une indemnité de 450 fr., à laquelle s’ajoutent 36 fr. de TVA, au taux de 8%, et 41 fr. de débours, TVA en sus (3 fr. 30) pour un total de 530 fr. 30. Dans la mesure de l’art. 123 CPC, les bénéficiaires de l’assistance judiciaire sont tenus au remboursement de l’indemnité à leur conseil d’office mise à la charge de l’Etat. Il apparaît que le dispositif de l’arrêt communiqué aux parties le 8 décembre 2015 est incomplet et doit être rectifié d’office en ce sens (art. 334 al. 1 CPC).</w:t>
      </w:r>
    </w:p>
    <w:p>
      <w:r>
        <w:t>- 23 - Par ces motifs, la Chambre des curatelles du Tribunal cantonal, statuant à huis clos, prononce : I. Le recours est partiellement admis. II. L’ordonnance est réformée comme il suit à son chiffre IV : IV. dit que P.________ exercera son droit de visite sur son fils B.V.________, à partir du 1er décembre 2015, par l’intermédiaire de Point Rencontre deux fois par mois, avec autorisation de sortie des locaux, pour une durée maximale de six heures, en fonction du calendrier d’ouverture et conformément au règlement et aux principes de fonctionnement du Point Rencontre, qui sont obligatoires pour les deux parents. Elle est confirmée pour le surplus. III. Les frais judiciaires de deuxième instance, arrêtés à 150 fr. (cent cinquante francs) pour chacune des parties, sont laissés à la charge de l’Etat. IV. La requête d’assistance judiciaire du recourant P.________ est admise, Me Jessica Preile étant désignée conseil d’office dans la procédure de recours. V. L’indemnité d’office de Me Jessica Preile est arrêtée à 1'982 fr. 90 (mille neuf cent huitante-deux francs et nonante centimes), TVA et débours compris.</w:t>
      </w:r>
    </w:p>
    <w:p>
      <w:r>
        <w:t>- 24 - VI. La requête d’assistance judiciaire de l’intimée A.V.________ est admise, Me Patrick Mangold étant désignée conseil d’office dans la procédure de recours. VII. L’indemnité d’office de Me Patrick Mangold est arrêtée à 530 fr. 30 (cinq cent trente francs et trente centimes), TVA et débours compris. VIII. Les dépens sont compensés. IX. Dans la mesure de l’art. 123 CPC, les bénéficiaires de l’assistance judiciaire sont tenus au remboursement de l’indemnité à leur conseil d’office mise à la charge de l’Etat. X. L’arrêt motivé est exécutoire. La présidente : La greffière : Du 8 décembre 2015 Le dispositif de l'arrêt qui précède est communiqué par écrit aux intéressés. La greffière : Du</w:t>
      </w:r>
    </w:p>
    <w:p>
      <w:r>
        <w:t>- 25 - L'arrêt qui précède, dont la rédaction a été approuvée à huis clos, est notifié à : - Me Jessica Preile (pour P.________), - Me Patrick Mangold (pour A.V.________), - M. [...], Chef de l’Unité d’évaluation et missions spécifiques, Service de protection de la jeunesse, et communiqué à : - Service de protection de la jeunesse – Unité d’appui juridique, - Fondation Jeunesse et familles, Point Rencontre Ecublens 2, ch. Des Champs-Courbes 25a, case postale 95, 1024 Ecublens,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3 octobre 2015, P.________ a été pris en charge par les Etablissements Hospitaliers du Nord Vaudois (ci-après : eHnv) en raison d’une « crise d’épilepsie inaugurale primaire sans facteur déclenchant identifié ».</w:t>
      </w:r>
    </w:p>
    <w:p>
      <w:r>
        <w:rPr>
          <w:b/>
        </w:rPr>
        <w:t>E. 6</w:t>
      </w:r>
    </w:p>
    <w:p>
      <w:r>
        <w:t>Par décision du 7 octobre 2015, considérant que P.________ était inapte à la conduite des véhicules automobiles pour un motif alcoologique (« dépendance à l’alcool non abstinent, sous traitement de Selincro ® »), le SAN a retiré pour une durée indéterminée, mais de trois mois minimum, le permis de conduire du prénommé.</w:t>
      </w:r>
    </w:p>
    <w:p>
      <w:r>
        <w:rPr>
          <w:b/>
        </w:rPr>
        <w:t>E. 7</w:t>
      </w:r>
    </w:p>
    <w:p>
      <w:r>
        <w:t>Le 8 octobre 2015, P.________ s’est présenté à la consultation du service d’oncologie de l’eHnv pour un contrôle (« Diagnostics : adénocarcinome moyennement différencié du caecum pT3 pNO MO juillet 2014, status après laparotomie exploratrice et hémicolectomie droite le 25.07.2014, chimiothérapie adjuvante de type Folfox, 4 cycles puis 2 cycles sans Oxaliplatine de septembre 2014 à mars 2015, bypass gastrique en 2005, tabagisme ») et le Dr [...], médecin auprès de ce service, a écrit à son confrère le Dr [...], le 12 octobre 2015, que le patient avait repris son activité professionnelle à 100% à la fin du mois de septembre 2015 et avait été hospitalisé dix jours auparavant pour une crise d’épilepsie inaugurale qui avait duré quelques minutes, mais qu’il n’y avait plus eu de symptômes ensuite. Il relevait notamment que la situation oncologique était calme, sans évidence de récidive.</w:t>
      </w:r>
    </w:p>
    <w:p>
      <w:r>
        <w:rPr>
          <w:b/>
        </w:rPr>
        <w:t>E. 8</w:t>
      </w:r>
    </w:p>
    <w:p>
      <w:r>
        <w:t>Le 9 octobre 2015 à 19 heures, alors que P.________ devait exercer son droit de visite dès 18 heures et durant le week-end ainsi que la première semaine des vacances d’automne, [...] a téléphoné à A.V.________ pour lui demander de venir chercher son fils en lui expliquant</w:t>
      </w:r>
    </w:p>
    <w:p>
      <w:r>
        <w:t>- 8 - qu’elle avait reçu de son ami P.________ « un coup de boule » et que les enfants ( [...] et sa propre fille) avaient entendu les cris. A.V.________ a appelé la police et assumé au pied-levé la garde de B.V.________ durant la semaine que l’enfant devait passer avec son père. Par requête de mesures superprovisionnelles et provisionnelles du 12 octobre 2015, A.V.________ a demandé la suspension immédiate, respectivement la limitation du droit de visite de P.________ sur son fils. Elle indiquait qu’en raison de son comportement violent et de ses problèmes d’alcool, P.________, qui s’était vu retirer son permis de conduire pour une durée indéterminée, n’était pas en mesure d’exercer son droit de visite dans le respect du bien de B.V.________, qui demeurait fortement marqué par les événements du 9 octobre 2015, même s’il n’en avait eu qu’une perception indirecte. Le 13 octobre 2015, le Dr [...] a établi un rapport médical provisoire issu de sa consultation du 28 septembre 2015, lors de laquelle P.________ l’avait informé d’un événement lié à une consommation excessive d’alcool avec un contrôle de police et le retrait de permis qui s’en était suivi. Il poursuivait en ces termes : « A ce moment-là, la décision de s’en sortir est prise, mais les modalités pratiques pas encore. Notamment, va se poser probablement la question de la nécessité d’une courte période d’hospitalisation dans une clinique ou dans un centre spécialisé lié au problème de l’alcool ». Dans un rapport du 15 octobre 2015, le médecin a précisé que son patient avait choisi l’abstinence complète. Dans ses déterminations du 15 octobre 2015, P.________ a conclu au rejet des conclusions prises à titre superprovisionnel par A.V.________. Relevant que l’épisode du 9 octobre 2015 était un évènement isolé, il produisait une déclaration écrite du 14 octobre 2015 de [...], dans laquelle son amie soutenait avoir affirmé à la police qu’elle gérait la situation et ne voulait pas porter plainte, son but n’étant pas d’enfoncer P.________, qui n’avait pas eu de paroles ou de gestes malveillants envers son fils et dont il s’était toujours bien occupé, mais de lui faire prendre conscience de la situation en le soutenant dans les</w:t>
      </w:r>
    </w:p>
    <w:p>
      <w:r>
        <w:t>- 9 - démarches qu’il allait entreprendre. La prénommée ajoutait qu’elle allait s’« occuper de ses finances et lui établir un budget afin qu’il n’ait plus à se prendre la tête, car le fait de recevoir des menaces de poursuites à tout va, ne l’aid[ait] pas moralement » et qu’elle « espér[ait] vraiment que M. P.________ arrivera[it] à trouver une solution afin de pouvoir remonter la pente ». Par télécopie et courrier du 15 octobre 2015, la juge de paix a rejeté la requête de mesures superprovisionnelles du 12 octobre 2015. Le 27 octobre 2015, le Pr [...], Chef de service auprès du Service d’oncologie du Département universitaire de médecine et santé communautaires du CHUV, a indiqué qu’il connaissait P.________ depuis mai 2011, qu’il l’avait revu le 26 octobre 2015 après une longue interruption et que celui-ci avait mentionné son souhait d’être soutenu dans son projet d’abstinence complète d’alcool, signalant des épisodes de consommations excessives régulières ces derniers mois. Il a dès lors proposé au prénommé de réintroduire un suivi régulier à sa consultation dans un objectif de maintien de l’abstinence et, notamment, de poursuivre les prises de sang une fois par mois chez son médecin traitant, qui avait attesté que les examens effectués le 6 octobre 2015 se situaient dans les limites de la norme et allaient dans le sens d’attester de la déclaration d’abstinence de P.________. Lors de son audition par la juge de paix le 29 octobre 2015, A.V.________ a indiqué que son fils, également stressé par sa rentrée scolaire, demeurait craintif envers son père depuis le retour des vacances d’été parce que ce dernier criait et qu’il ne pouvait pas le réveiller quand il dormait tout l’après-midi. Elle rapportait en outre que, à la suite de l’incident du 9 octobre 2015, B.V.________ s’était souvent réveillé la nuit en pleurant, ne voulait pas retourner chez son père, culpabilisait de voir son papa dans cet état et lui avait dit que si Papa n’était pas bien, c’était à cause de lui car il était un mauvais fils. Elle a précisé que B.V.________ dormait désormais la nuit, mais avait développé une agressivité qu’il ne présentait pas auparavant, notamment en s’en prenant aux objets et en</w:t>
      </w:r>
    </w:p>
    <w:p>
      <w:r>
        <w:t>- 10 - criant, et avait exprimé des mots violents comme « je veux mourir parce que je suis inutile et méchant », ce qui l’inquiétait profondément. P.________ a soutenu pour sa part que l’épisode de violence du</w:t>
      </w:r>
    </w:p>
    <w:p>
      <w:r>
        <w:rPr>
          <w:b/>
        </w:rPr>
        <w:t>E. 9</w:t>
      </w:r>
    </w:p>
    <w:p>
      <w:r>
        <w:t>Par lettre à la juge de paix du 6 novembre 2015, le SPJ a accusé réception du courrier le chargeant d’une enquête en évaluation de la situation. Il expliquait qu’en raison de la charge actuelle de l’unité concernée, le délai d’attente était de quatre mois, auquel il faudrait ajouter quatre mois pour conduire celle-ci. Le 9 novembre 2015, le Point Rencontre Ecublens 2 a écrit aux parties que, conformément à l’ordonnance de mesures provisionnelles du 4 novembre 2015, l’association allait de nouveau accueillir le droit de visite de P.________ à l’égard de son fils B.V.________. Par courriel du 16 novembre 2015, le Dr [...] a déclaré que deux prises de sang avaient été effectuées depuis le mois d’octobre 2015, lesquelles avaient révélé une consommation d’alcool, même si elle n’était pas à risque. Le même jour, [...], intervenantes sociales à l’USE, ont attesté que P.________ était suivi par l’unité socio-éducative depuis le 6 novembre 2015 afin de satisfaire à une abstinence d’alcool, selon l’avis de retrait du permis de conduire du 7 octobre 2015, et que les examens sanguins effectués ponctuellement étaient compatibles avec l’abstinence déclarée par l’intéressé.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