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LR14.019375 vom 16. Dezember 2014</w:t>
      </w:r>
    </w:p>
    <w:p>
      <w:r>
        <w:t>VD Tribunal cantonal, 2014-12-16, FR</w:t>
      </w:r>
    </w:p>
    <w:p>
      <w:r>
        <w:rPr>
          <w:b/>
        </w:rPr>
        <w:t xml:space="preserve">Quelle: </w:t>
      </w:r>
      <w:r>
        <w:t>https://mcp.opencaselaw.ch/entscheid/vd_gerichte_LR14.019375</w:t>
      </w:r>
    </w:p>
    <w:p>
      <w:r>
        <w:t>FR: VD_GERICHTE LR14.019375 du 16 décembre 2014</w:t>
      </w:r>
    </w:p>
    <w:p>
      <w:r>
        <w:t>IT: VD_GERICHTE LR14.019375 del 16 dicembre 2014</w:t>
      </w:r>
    </w:p>
    <w:p>
      <w:pPr>
        <w:pStyle w:val="Heading2"/>
      </w:pPr>
      <w:r>
        <w:t>Volltext</w:t>
      </w:r>
    </w:p>
    <w:p>
      <w:r>
        <w:t>TRIBUNAL CANTONAL LR14.019375-141853 304 CHAMBRE DE S CURATELLE S ___________________________________ Arrêt du 16 décembre 2014 __________________ Présidence de Mme KÜHNLEIN, présidente Juges : MM. Krieger et Perrot Greffier : Mme Bourckholzer ***** Art. 445 al. 1, 273 ss CC La Chambre des curatelles du Tribunal cantonal prend séance pour statuer sur le recours interjeté par A.W.________, à Rennaz, contre l’ordonnance de mesures provisionnelles rendue le 17 septembre 2014 par le Juge de paix du district d’Aigle dans la cause concernant l’enfant T.________ Délibérant à huis clos, la cour voit : 251</w:t>
      </w:r>
    </w:p>
    <w:p>
      <w:r>
        <w:t>- 2 - En fait : A. Par ordonnance de mesures provisionnelles du 17 septembre 2014, adressée pour notification aux parties le 24 septembre 2014, le Juge de paix du district d’Aigle (ci-après : juge de paix) a rejeté la requête de mesures provisionnelles déposée le 8 mai 2014 par A.W.________ (I), ouvert une enquête en limitation de l'autorité parentale sur l'enfant mineur T.________ (II), confié cette enquête au Service de protection de la jeunesse (ci-après : SPJ), ORPM de l’Est vaudois (III), dit que les frais et dépens de la procédure provisionnelle suivent le sort de la cause au fond (IV) et déclaré l’ordonnance immédiatement exécutoire, nonobstant recours (V). En droit, le premier juge a considéré en substance qu'aucun élément de la cause ne permettait de conclure que le maintien des modalités d'exercice actuelles du droit de visite de A.H.________ sur son fils porterait atteinte au développement de ce dernier et qu’il ne serait pas conforme aux intérêts de l’enfant. B. Le 6 octobre 2014, A.W.________ a recouru contre cette décision, concluant à sa réforme en ce sens principalement que la garde de T.________ doit lui être attribuée, son ex-compagnon pouvant exercer son droit de visite une semaine par mois à charge pour lui d'aller chercher l'enfant là où il se trouve et de l'y ramener à ses frais les dimanches à 14 heures, subsidiairement, que l’intimé pourra bénéficier d'une garde alternée une semaine sur deux à la condition qu'il ne travaille pas et qu’il aille chercher l'enfant là où il se trouve et qu’il l'y ramène les dimanches à 14 heures. A l’appui de son recours, A.W.________ a produit plusieurs pièces. Dans la même écriture, la recourante a sollicité l’assistance judiciaire pour la deuxième instance. Sur injonction du Juge délégué de la Chambre des curatelles du Tribunal cantonal (ci-après : juge délégué), cette requête a été complétée le 29 octobre 2014. Par prononcé du 4</w:t>
      </w:r>
    </w:p>
    <w:p>
      <w:r>
        <w:t>- 3 - novembre 2014, le juge délégué a fait droit à la demande de la recourante avec effet au 6 octobre 2014, l’exonérant du paiement des avances et des frais judiciaires et lui désignant Me Nicolas Mattenberger comme avocat d’office. Invitée à se déterminer sur le recours de A.W.________, le juge de paix a déclaré s’en remettre à justice le 24 novembre 2014. C. La cour retient les faits suivants : Né le [...] 2011, T.________ est le fils de A.W.________ et de A.H.________. Il a été reconnu par son père, le 19 février 2011, par devant l’officier de l’état-civil de Guilherand-Granges (France). Chacun des parents a par ailleurs d’autres enfants d’une précédente union. A.W.________ est la mère d’ [...] et d’B.W.________, nés respectivement les [...] 1999 et [...] 2002; A.H.________ est le père de B.H.________, C.H.________ et D.H.________, âgés respectivement de 20, 16 et 12 ans. Jusqu’au début du mois de février 2012, les parties ont fait ménage commun avec les six enfants à Montélimar (France). A compter de cette date, se plaignant de menaces que A.H.________ aurait proférées à son encontre, A.W.________ a quitté le domicile conjugal. Le 12 février 2013, A.W.________ a saisi la Juge aux affaires familiales du Tribunal de grande instance de Privas (France) (ci-après : juge aux affaires familiales) d’une demande tendant à la fixation des droits et obligations parentaux relatifs à T.________. A l’occasion de sa comparution devant la magistrate, A.W.________ a déclaré qu'elle allait travailler, et surtout, qu’elle allait s’installer à Genève à compter du mois de septembre 2013.</w:t>
      </w:r>
    </w:p>
    <w:p>
      <w:r>
        <w:t>- 4 - Par jugement du 25 avril 2013, la juge aux affaires familiales a retenu que les parents exerçaient en commun l'autorité parentale sur T.________, fixé le lieu de résidence de l’enfant au domicile de sa mère et accordé au père un droit de visite devant s’exercer à l'amiable, précisant qu’à défaut d'entente entre les parties et particulièrement lorsque la mère résiderait à Genève, le droit de visite se déroulerait de la manière suivante : « (…) - tant que l'enfant ne sera pas scolarisé, durant les semaines où le père ne travaille pas selon son planning professionnel qu’il devra communiquer à la mère dès qu’il en a connaissance (monsieur A.H.________ affirmant ne travailler qu’une semaine sur deux), - puis, à compter de la scolarisation de l'enfant, les fins de semaine paires de chaque mois du vendredi soir à 18h au dimanche soir 19h sauf autre accord des parents pour des modalités (sic), ainsi que pendant la moitié des petites vacances scolaires les années paires, pendant la seconde moitié de ces mêmes vacances les années impaires, et pendant la première quinzaine des vacances scolaires d'été les années paires et la seconde quinzaine les années impaires ; (…) L’échange de l’enfant s’effectuant à Voreppe (38) (…).». Le 8 mai 2014, A.W.________ a déposé une demande de mesures provisionnelles devant la Justice de paix du district d’Aigle (ci- après : justice de paix), concluant à ce que A.H.________ exerce son droit de visite un week-end par mois sous réserve qu’il aille chercher l’enfant là où il se trouve et qu’il l’y ramène à ses frais. Dans sa demande, elle expliquait avoir quitté son ex-compagnon pour échapper à ses menaces ainsi qu’à sa violence – faits dont elle semble cependant n’avoir jamais fait</w:t>
      </w:r>
    </w:p>
    <w:p>
      <w:r>
        <w:t>- 5 - état devant la Juge aux affaires familiales – et avoir ensuite vécu avec ses enfants, du mois de février 2012 au mois de février 2013, à Le Teil, en France, puis durant les mois de février à août 2013, à Neuheim, dans le Canton de Zoug, pour enfin s’établir à Rennaz le 1er septembre 2013. Depuis cette date, elle travaille à 100 % en qualité de conseillère en personnel dans une agence de [...] SA, à [...], une maman de jour s'occupant des enfants durant la semaine. Outre qu’elle a précisé que T.________ serait scolarisé à partir du mois d’août 2015, T.________ a par ailleurs exposé que depuis qu’elle habite à Rennaz et conformément au jugement des autorités françaises, son ex-compagnon et elle-même bénéficient d’une sorte de garde alternée. A ce titre, ayant la charge de conduire l’enfant au lieu où son père vient le chercher pour exercer ensuite son droit de visite – les deux domiciles parentaux étant distants de 400 km – elle parcourt tous les dimanches une distance de 520 km aller- retour pour déposer puis rechercher T.________ à l’aire de l’Ile de Rose qui est située à Voreppe (France). A cet égard, A.W.________ a déclaré que cette situation était préjudiciable à l’équilibre des siens dès lors que la famille ne peut plus se réunir le dimanche en raison des trajets qui nécessitent six heures, et encore si le trafic n’est pas trop dense. Par ailleurs T.________, qui a connu des problèmes de santé dans ses premières années, est particuliè-rement sensible à cette situation. Le même jour, A.W.________ a déposé une demande devant la justice de paix tendant à ce qu’elle devienne l’unique détentrice de l’autorité parentale sur T.________ (I) et que les modalités d’exercice du droit de visite du père soient réexaminées, se réservant de préciser cette conclusion en cours d’instance (II). Par déterminations du 12 septembre 2014, A.H.________ a conclu au rejet de la requête de mesures provisionnelles déposée par A.W.________. Le 17 septembre 2014, le juge de paix a procédé aux auditions des parents de T.________. A.W.________ a notamment déclaré qu’il ne lui avait pas été possible de s’installer à Genève et qu’elle n’était plus en</w:t>
      </w:r>
    </w:p>
    <w:p>
      <w:r>
        <w:t>- 6 - mesure d’assumer les longs trajets qu’elle devait effectuer tous les dimanches pour permettre à son fils de rencontrer son père. Pour sa part, le père a indiqué qu’il y avait une différence de trajet de 100 km entre le parcours qui devait être réellement accompli pour permettre l’exercice du droit de visite et la distance que les autorités françaises avaient retenue à l’époque pour fixer les modalités de celui-ci et qu’il était prêt à venir chercher son fils, tous les dimanches, sur l’aire de repos de Granier, afin de permettre à son ex-compagne de réduire le trajet de 70 kilomètres. Parmi les pièces que A.W.________ a déposées à l’appui de son recours figurent essentiellement des certificats médicaux dont il résulte que les déplacements qu’elle effectue pour permettre à son ex- compagnon de voir son fils sont néfastes à sa santé ainsi qu’à celle de T.________. En particulier, dans les attestations qu’elle a fournies pour la période du 15 juin au 3 octobre 2014, la Dresse [...], spécialiste en médecine interne générale FMH à [...], a déclaré que A.W.________ souffrait de lombalgies gauches secondaires à une dégénérescence, d’un pincement et d’une protrusion discale L5-S1 avec une saillie discale intraforaminale bilatérale responsable d’un rétrécissement modéré des canaux radiculaires et que des trajets en voiture de six heures, effectués chaque semaine, représentaient un risque non négligeable de péjoration de son état de santé. De son avis, la patiente ne pouvait, pendant une période indéterminée, parcourir des trajets en voiture de plus d’une heure. Dans son attestation du 2 octobre 2014, la Dresse [...], médecin pédiatre à [...], s’est pour sa part étonnée de constater que T.________, âgé de seulement trois ans et demi, était soumis à des trajets aussi fatiguants, ajoutant qu’un enfant de cet âge devrait avoir un lieu de vie principal et des repaires stables. Observant que la mère ne s’opposait nullement à ce que le père voie son fils, elle a suggéré d’espacer la durée des séjours de l’enfant chez son père et d’allonger en contrepartie les périodes de visite pendant les vacances scolaires. En d roit :</w:t>
      </w:r>
    </w:p>
    <w:p>
      <w:r>
        <w:t>- 7 - 1. Le recours est dirigé contre une ordonnance de mesures provisionnelles du juge de paix fixant les modalités d’exercice du droit de visite d'un père, domicilié en France, sur son fils mineur résidant en Suisse avec sa mère. a)Selon l’art. 315 al. 1 CC, les mesures de protection de l’enfant (cf. art. 307 ss CC) sont ordonnées par l’autorité de protection du domicile de celui-ci. La cause présentant un élément d’extranéité, il convient tout d’abord de se référer aux règles du droit international privé pour déterminer la compétence des autorités en matière internationale. A teneur de l'art. 85 al. 1 LDIP (Loi fédérale du 18 décembre 1987 sur le droit international privé, RS 291),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Cette convention est entrée en vigueur le 1er juillet 2009 pour la Suisse et le 1er février 2011 pour la France. Ayant pour objet les mesures tendant à la protection de la personne et des biens de l'enfant, cette convention régit l'attribution et le retrait de l'autorité parentale, le règlement de la garde et des relations personnelles, ainsi que l'instauration d'une curatelle (art. 1 et 3 CLaH 96 ; cf. également ATF 132 III 586 c. 2.2.1 et les références citées).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w:t>
      </w:r>
    </w:p>
    <w:p>
      <w:r>
        <w:t>- 8 -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b) En l’espèce, au moment du dépôt de la demande de A.W.________ devant le juge de paix du district d’Aigle, T.________ avait sa résidence habituelle chez sa mère, en Suisse. Tous deux se sont domiciliés dans ce pays à partir du 1er septembre 2013. Les autorités judiciaires suis- ses étaient donc compétentes pour statuer sur la question des relations personnelles de l’intimé à l’égard de son fils.</w:t>
      </w:r>
    </w:p>
    <w:p>
      <w:r>
        <w:t>- 9 - 2.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b) En l’espèce, interjeté en temps utile par la mère du mineur concerné, partie à la procédure, le présent recours est recevable à la forme. L’autorité de protection s’est déterminée conformément à l’art. 450d al. 1 CC. 3. La recourante estime néfaste pour la santé de son fils et la sienne de devoir parcourir, chaque dimanche, une distance approximative de 520 km en voiture, soit six heures de conduite lorsque le trafic est à peu près fluide, afin de permettre à l’intimé de rencontrer son fils. De son avis, le droit de visite qui a été instauré correspond à une sorte de garde alternée et il n'est pas sain pour un enfant de trois ans et demi de devoir presque tous les dimanches parcourir des kilomètres en voiture et changer d’environnement familial pour retrouver son père, le pédiatre de l’enfant ayant d’ailleurs déclaré à ce propos qu’un enfant de l’âge de T.________ a besoin de stabilité et que les trajets que celui-ci est contraint d’effectuer sont très fatigants pour lui. La recourante précise aussi que, travaillant à temps complet, elle ne dispose que d'un seul jour de repos durant la semaine et qu’elle passe ainsi peu de temps libre avec T.________ et ses deux autres enfants, ajoutant qu’elle souffre aussi de problèmes de santé</w:t>
      </w:r>
    </w:p>
    <w:p>
      <w:r>
        <w:t>- 10 - liés à une hernie discale et qu’elle ne peut donc demeurer longtemps en position assise. Au reste, elle déclare de toute façon ne plus pouvoir assurer les trajets entre Rennaz et Voreppe. aa) Les art. 273 ss CC relatifs aux relations personnelles d'un enfant avec ses père et mère ou des tiers n'ont pas été modifiés par l'entrée en vigueur du nouveau droit, de sorte que la doctrine et la jurisprudence antérieures au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 4 et les réf., in La pratique du droit de la famille [FamPra.ch] 2011 p. 491 ; ATF 131 III 209 c. 5, JT 2005 I 201 ; ATF 123 III 445 c. 3b, JT 1998 I 354). Le droit aux relations personnelles vise à sauvegarder le lien existant entre parents et enfants (Hegnauer, Droit suisse de la filiation et de la famille, 4ème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w:t>
      </w:r>
    </w:p>
    <w:p>
      <w:r>
        <w:t>- 11 - compte des circonstances particulières du cas. Le bien de l'enfant est le facteur d'appréciation le plus important (ATF 127 III 295 c. 4a) et les éventuels intérêts des parents sont à cet égard d’importance secondaire (ATF 130 III 585 c. 2.1, JT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précité ; ATF 118 II 21 c. 3c, JT 1995 I 548 ; TF 5A_448/2008 du 2 octobre 2008 c.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précité ; CREC II 23 mars 2009/50).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Selon les régions de Suisse, on trouve des pratiques différentes pour la fixation d'un droit approprié dans des circonstances normales. On ne peut toutefois se reposer sur ces pratiques et il convient</w:t>
      </w:r>
    </w:p>
    <w:p>
      <w:r>
        <w:t>- 12 - de s'assurer qu'un droit de visite usuel est, dans le cas d'espèce, bien conforme à l'intérêt de l'enfant. En Suisse romande, la pratique recourt à un droit de visite assez large d'un week-end sur deux et de la moitié des vacances scolaires lorsque l'enfant est en âge de scolarité, avec parfois une alternance pour les jours fériés - Noël, Nouvel An, Pâques, Ascension et Pentecôte - voire les anniversaires (une année chez l’un, une année chez l'autre) (Leuba/Bastons Bulletti, in Commentaire romand, Code civil I, Bâle 2010, n. 16-17 ad art 273 CC). ab)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 3 ; cf. art. 261 al. 1 CPC). Toute mesure provisionnelle implique qu’il y ait urgence. Il faut donc qu’il y ait nécessité d’une protection immédiate en raison d’un danger imminent menaçant les droits de l’intéressé (Hohl, Procédure civile, Tome II, 2ème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w:t>
      </w:r>
    </w:p>
    <w:p>
      <w:r>
        <w:t>- 13 - exigeant suivant les circonstances sans s’exposer pour autant au grief d’arbitraire (TF 4P.263/2004 du 1er février 2005 c. 2.2). b) En l’espèce, l'éloignement des domiciles des parties d’environ 400 km nécessite de longs trajets sur des axes routiers très fréquentés; en outre, il n’existe pas d'autres modes de transport plus rapides entre Montélimar et Rennaz. Selon les certificats médicaux produits par la recourante (pièces 3, 4, 5, 6), l’intéressée présente une pathologie dorsale qui la contraint à ne pas dépasser une heure de conduite en voiture et il est contraire à l’intérêt d’un enfant âgé de trois ans et demi, qui voit au demeurant peu sa mère, occupée à travailler à 100 %, de devoir parcourir de longues distances tous les dimanches pour rejoindre son père, cette situation réduisant considérablement la qualité des week-ends qu’il peut passer avec l'un ou l'autre de ses parents et représentant un facteur certain de stress et de fatigue. A cela s’ajoute que le père et la mère ont chacun des enfants d’une union précédente et que les trajets peuvent porter atteinte à l'équilibre des deux ménages. En outre, contrairement à ses géniteurs, l’enfant subit à chaque fois l'intégralité du voyage. Certes, comme l'a relevé le premier juge, l'intérêt de l’enfant à maintenir des rapports suffisamment étroits avec sa famille paternelle doit aussi être pris en compte. En outre, le fait pour la mère d’avoir déménagé en Suisse, qui plus est à Rennaz, alors qu’elle avait affirmé devant la juge aux affaires familiales avoir l'intention de s'établir et de travailler à Genève, lui est directement imputable. Cela étant, la recourante a établi souffrir d'un problème de santé. On ne peut faire abstraction de celui-ci et la contraindre à se conformer à des modalités d’exercice du droit de visite manifestement inadaptées même si l’intimé a proposé de parcourir 70 km de plus pour réduire le trajet qu’elle parcourt. De toute façon, l'intérêt de l'enfant ne réside très certainement pas dans le système actuel qui privilégie une certaine forme d'égalité entre les parents mais prétérite sa qualité de vie. On ajoutera d’ailleurs à cet égard que l’enfant serait le premier à pâtir d’une aggravation de l’état de santé de sa mère si celle-ci devait continuer à effectuer les trajets actuels. Dès lors, compte tenu des</w:t>
      </w:r>
    </w:p>
    <w:p>
      <w:r>
        <w:t>- 14 - circonstances, la cour de céans ne peut partager l’avis du premier juge selon lequel une restriction du droit de visite, privilégiant la qualité des relations du père avec son fils au détriment de leur fréquence, ne serait pas préférable pour le développement et l'équilibre de celui-ci. Compte tenu du contexte et de l’urgence, il convient donc de revoir les conditions d’exercice du droit de visite et d’envisager une solution permettant au père de voir son enfant moins souvent mais dans des conditions plus favorables et exemptes de stress et de fatigue. Ce réexamen impliquant d’étudier les contraintes professionnelles de l’intimé ainsi que d’éventuels autres impératifs, il apparaît opportun d’inviter l’autorité de protection à procéder à un complément d’enquête, cette autorité ayant une connaissance approfondie du dossier et pouvant dès lors procéder avec toute la célérité requise à la réévaluation de la situation. 4. En conclusion, le recours doit être admis, l’ordonnance annulée et la cause renvoyée au Juge de paix du district d’Aigle pour qu’il procède dans le sens des considérants. a) Selon décision du juge délégué du 4 novembre 2014, la recourante a été mise au bénéfice de l’assistance judiciaire. Dans sa liste des opérations valant pour la période du 6 octobre au 26 novembre 2014, son conseil, Me Nicolas Mattenberger, a indiqué avoir consacré six heures et vingt-sept minutes à l’accomplissement de son mandat. Si ce temps d’exécution apparaît dans l’ensemble raisonnable au regard de la nature et des difficultés de la cause, il convient toutefois d’en retrancher vingt- sept minutes que l’intéressé a déclaré avoir réservées à la transmission d’avis, ce type de tâches relevant d’un pur travail de secrétariat et ne pouvant être prises en compte au titre de l’activité déployée par un avocat (Juge unique CREP 2 juin 2014/379 c. 3b; Juge unique CREP 6 mai 2014/310 c. 2b; CCUR 8 juillet 2014/146; CREC 3 septembre 2014/312). Compte tenu d’un tarif horaire de 180 fr. hors TVA (art. 2 al. 1 let. a RAJ [Règlement du 7 décembre 2010 sur l'assistance judiciaire en matière</w:t>
      </w:r>
    </w:p>
    <w:p>
      <w:r>
        <w:t>- 15 - civile, RSV 211.02.3]), c’est par conséquent une indemnité de 1’080 fr., montant auquel doivent s’ajouter 66 fr. 90 de débours (art. 2 al. 3 RAJ) et 8 % de TVA calculés sur ces deux montants, soit 91 fr. 75, soit, en définitive, une somme totale de 1'238 fr. 65, qu’il convient d’allouer à Me Mattenberger. Dans la mesure de l'art. 123 CPC, la bénéficiaire de l'assistance judiciaire est tenue au remboursement de l’indemnité de son conseil d’office, mise à la charge de l'Etat. b) Le présent arrêt peut être rendu sans frais judiciaires (art. 74a al. 4 TFJC [Tarif du 28 septembre 2010 des frais judiciaires civils, RSV 270.11.5]). Obtenant gain de cause, la recourante, qui a procédé par l’intermédiaire d’un mandataire professionnel, a droit à des dépens de deuxième instance qu'il convient d'arrêter à 1'800 fr. et de mettre à la charge de l’intimé (art. 95, 96 et 106 al. 1 CPC). Par ces motifs, la Chambre des curatelles du Tribunal cantonal, statuant à huis clos, prononce : I. Le recours est admis. II. L’ordonnance est annulée et la cause est renvoyée au Juge de paix du district d’Aigle pour qu’il procède dans le sens des considérants. III. L’indemnité de Me Nicolas Mattenberger, conseil d’office de la recourante, est arrêtée à 1'238 fr. 65 (mille deux cent trente- huit francs et soixante-cinq centimes), TVA et débours compris, pour la procédure de recours.</w:t>
      </w:r>
    </w:p>
    <w:p>
      <w:r>
        <w:t>- 16 - IV. L’intimé A.H.________ doit verser à la recourante A.W.________ la somme de 1'800 fr. (mille huit cents francs) à titre de dépens de deuxième instance. V. La bénéficiaire de l’assistance judiciaire est, dans la mesure de l’art. 123 CPC, tenue au remboursement de l’indemnité du conseil d’office mise à la charge de l’Etat. VI. Les frais judiciaires de deuxième instance, arrêtés à 200 fr. (deux cents francs), sont mis à la charge de l’intimé A.H.________. VII. L’arrêt motivé est exécutoire. La présidente : La greffière : Du 16 décembre 2014 Le dispositif de l'arrêt qui précède est communiqué par écrit aux intéressés. La greffière : Du</w:t>
      </w:r>
    </w:p>
    <w:p>
      <w:r>
        <w:t>- 17 - L'arrêt qui précède, dont la rédaction a été approuvée à huis clos, est notifié à : - Me Nicolas Mattenberger (pour A.W.________), - Me Antoine Eigenmann (pour A.H.________), et communiqué à :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