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LQ24.029494 vom 10. September 2024</w:t>
      </w:r>
    </w:p>
    <w:p>
      <w:r>
        <w:t>VD Tribunal cantonal, 2024-09-10, FR</w:t>
      </w:r>
    </w:p>
    <w:p>
      <w:r>
        <w:rPr>
          <w:b/>
        </w:rPr>
        <w:t xml:space="preserve">Quelle: </w:t>
      </w:r>
      <w:r>
        <w:t>https://mcp.opencaselaw.ch/entscheid/vd_gerichte_LQ24.029494</w:t>
      </w:r>
    </w:p>
    <w:p>
      <w:r>
        <w:t>FR: VD_GERICHTE LQ24.029494 du 10 septembre 2024</w:t>
      </w:r>
    </w:p>
    <w:p>
      <w:r>
        <w:t>IT: VD_GERICHTE LQ24.029494 del 10 settembre 2024</w:t>
      </w:r>
    </w:p>
    <w:p>
      <w:pPr>
        <w:pStyle w:val="Heading2"/>
      </w:pPr>
      <w:r>
        <w:t>Erwägungen</w:t>
      </w:r>
    </w:p>
    <w:p>
      <w:r>
        <w:rPr>
          <w:b/>
        </w:rPr>
        <w:t>E. 1</w:t>
      </w:r>
    </w:p>
    <w:p>
      <w:r>
        <w:t>X.________, né le [...] 2013, est le fils des époux Z.________ et Y.________. Les époux sont séparés judiciairement depuis le 1er mai 2019. Les parents ont l'autorité parentale conjointe. La mère a la garde de fait de l'enfant et le père bénéficie d’un libre et large droit de visite si entente et, à défaut, d’un droit de visite usuel d'un week-end sur deux et la moitié des vacances scolaires.</w:t>
      </w:r>
    </w:p>
    <w:p>
      <w:r>
        <w:rPr>
          <w:b/>
        </w:rPr>
        <w:t>E. 1.1.1</w:t>
      </w:r>
    </w:p>
    <w:p>
      <w:r>
        <w:t>Le recours de l'art. 450 CC est ouvert à la Chambre des curatelles (art. 8 LVPAE et 76 al. 2 LOJV) contre toute décision de l'autorité de protection relative aux mesures provisionnelles (Droese, Basler Kommentar, Zivilgesetzbuch l, Art. 1-456 CC, 7e éd., Bâle 2022, n. 21 ad</w:t>
      </w:r>
    </w:p>
    <w:p>
      <w:r>
        <w:t>- 8 -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op. cit., n. 42 ad art. 450 CC, p. 2940).</w:t>
      </w:r>
    </w:p>
    <w:p>
      <w:r>
        <w:rPr>
          <w:b/>
        </w:rPr>
        <w:t>E. 1.1.2</w:t>
      </w:r>
    </w:p>
    <w:p>
      <w:r>
        <w:t>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Basler Kommentar, op. cit., n. 7 ad art. 450a CC, p. 2943 ; TF 5C_1/2018 du 8 mars 2019 consid. 5.1). En matière de protection de l'adulte et de I’enfant, la maxime inquisitoire illimitée est applicable, de sorte que les restrictions posées par l’art. 317 CPC pour l'introduction de faits ou moyens de preuve nouveaux sont inapplicables (CCUR 27 juillet 2020/151 ; cf. JdT 2011 III 43).</w:t>
      </w:r>
    </w:p>
    <w:p>
      <w:r>
        <w:rPr>
          <w:b/>
        </w:rPr>
        <w:t>E. 1.1.3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w:t>
      </w:r>
    </w:p>
    <w:p>
      <w:r>
        <w:t>- 9 -</w:t>
      </w:r>
    </w:p>
    <w:p>
      <w:r>
        <w:rPr>
          <w:b/>
        </w:rPr>
        <w:t>E. 1.1.4</w:t>
      </w:r>
    </w:p>
    <w:p>
      <w:r>
        <w:t>Conformément à l'art. 450d CC, la Chambre des curatelles donne à l'autorité de protection l'occasion de prendre position (al. 1), cette autorité pouvant, au lieu de prendre position, reconsidérer sa décision (al. 2).</w:t>
      </w:r>
    </w:p>
    <w:p>
      <w:r>
        <w:rPr>
          <w:b/>
        </w:rPr>
        <w:t>E. 1.2</w:t>
      </w:r>
    </w:p>
    <w:p>
      <w:r>
        <w:t>En l'espèce, motivé et interjeté en temps utile par le père du mineur concerné, partie à la procédure, le recours est recevable. Le recours étant manifestement mal fondé, au vu des considérations qui seront développées ci-après, il a été renoncé à consulter l'autorité de protection ; la mère de l'enfant n’a pas été invitée à se déterminer.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1.2.3</w:t>
      </w:r>
    </w:p>
    <w:p>
      <w:r>
        <w:t>; TF 5A_53/2017 du 23 mars 2017 consid. 4.1).</w:t>
      </w:r>
    </w:p>
    <w:p>
      <w:r>
        <w:rPr>
          <w:b/>
        </w:rPr>
        <w:t>E. 2</w:t>
      </w:r>
    </w:p>
    <w:p>
      <w:r>
        <w:t>Durant la séparation, ensuite d’un signalement émanant le 31 mars 2021 de la direction de l’école de X.________, l’UEMS de la DGEJ a été mandatée pour procéder à une évaluation de la famille.</w:t>
      </w:r>
    </w:p>
    <w:p>
      <w:r>
        <w:t>- 4 - Au terme de son rapport d’évaluation du 28 février 2022, l'UEMS préconisait un droit de visite du père un week-end sur deux ainsi que la moitié des vacances scolaires, précisant que ce droit pourrait être élargi à un après-midi supplémentaire les semaines où il n’accueillait pas son fils le week-end, à la condition que Y.________ offre des garanties d'un travail thérapeutique de guidance parentale, afin qu’il puisse notamment travailler sur sa propre souffrance et prendre du recul par rapport au conflit parental. L’UEMS insistait sur l’importance que X.________ reste à sa place d’enfant et qu’il ne soit pas mêlé aux difficultés rencontrées par ses parents, le père ayant notamment pu se montrer dénigrant à l’égard de la mère devant l'enfant. L’UEMS relevait également que Y.________ niait les violences alléguées par son fils, ne se remettait aucunement en question et refusait alors d'entamer une thérapie. X.________ se plaignant de voies de fait de la part de son père, la DGEJ a dénoncé le cas au Ministère public de l'arrondissement de Lausanne. Par ordonnance pénale du 29 avril 2022, le Ministère public a condamné Y.________ à une amende de 300 fr., pour voies de fait qualifiées, pour avoir donné à plusieurs reprises, volontairement, des tapes sur les mains de son fils et lui avoir baissé le pantalon à une reprise afin de lui asséner une fessée à même la peau.</w:t>
      </w:r>
    </w:p>
    <w:p>
      <w:r>
        <w:rPr>
          <w:b/>
        </w:rPr>
        <w:t>E. 2.1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w:t>
      </w:r>
    </w:p>
    <w:p>
      <w:r>
        <w:t>- 10 - procédures de droit matrimonial, l'audition d'un enfant est possible dès qu'il a six ans révolus (ATF 133 III 553 consid. 3 ; ATF 131 IIl 553 consid.</w:t>
      </w:r>
    </w:p>
    <w:p>
      <w:r>
        <w:rPr>
          <w:b/>
        </w:rPr>
        <w:t>E. 2.2</w:t>
      </w:r>
    </w:p>
    <w:p>
      <w:r>
        <w:t>En l'espèce, X.________ a été entendu le 24 juillet 2024 par la juge de paix. Les parents ont pour leur part été entendus le 25 juillet 2024 par la justice de paix. Le droit d’être entendu de chacun a ainsi été respecté. L'ordonnance entreprise est donc formellement correcte et peut être examinée sur le fond. 3. Le recourant conteste devoir exercer son droit de visite par l'intermédiaire de Point Rencontre. Sans que ses conclusions ne soient très claires à ce sujet, le recourant semble souhaiter un droit de visite usuel, voire une garde partagée.</w:t>
      </w:r>
    </w:p>
    <w:p>
      <w:r>
        <w:rPr>
          <w:b/>
        </w:rPr>
        <w:t>E. 3</w:t>
      </w:r>
    </w:p>
    <w:p>
      <w:r>
        <w:t>X.________ bénéficie d’un suivi psychiatrique et psycho- thérapeutique depuis décembre 2022. Ce suivi a dans un premier temps été pris en charge par la Dre [...], puis a été repris, depuis décembre 2023, par le Dr [...]. Ce médecin est intervenu avec l’accord des deux parents et après les avoir rencontrés tous deux séparément. Par courrier du 28 juin 2024, le Dr S.________ a signalé la situation de X.________ à la justice de paix. Il expliquait avoir été particulièrement inquiété par l’attitude très inadéquate de Y.________ lors de l’entretien du 27 juin 2024 qui avait eu lieu en présence de X.________, ainsi que par les messages téléphoniques reçus du père depuis lors. Le médecin relevait que, durant l’entretien, celui-ci n’avait quasiment pas laissé parler son fils, ni le thérapeute, répétant en boucle des idées de</w:t>
      </w:r>
    </w:p>
    <w:p>
      <w:r>
        <w:t>- 5 - persécution – incluant la mère, l'assistante sociale, l'école ou encore la justice – et interprétatives. Y.________ accusait notamment la mère de son fils de manipuler l'enfant pour l'éloigner de lui ; il estimait qu'il y avait un combat sociétal entre les pères et les mères ; il considérait que son fils n'avait pas besoin d'un suivi et il refusait d'écouter l'enfant. Selon le médecin, X.________ avait été très affecté par cette attitude et avait les larmes aux yeux. Il avait exprimé le souhait de ne plus retourner chez son père qui était colérique et envahissant et dénigrant vis-à-vis de sa mère. Le médecin constatait encore un manque de conscience et de prise en compte significative des besoins et ressentis de X.________ par son père, accompagné, chez ce dernier, d’un état émotionnel envahissant d’agitation interne, avec des propos en boucle répétitifs empêchant toute discussion même avec le médecin. Il apparaissait au psychiatre que, dans l’intérêt de X.________, il serait opportun de pouvoir entendre le père et le fils séparément et d’adapter le cadre de garde actuel.</w:t>
      </w:r>
    </w:p>
    <w:p>
      <w:r>
        <w:rPr>
          <w:b/>
        </w:rPr>
        <w:t>E. 3.1.1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w:t>
      </w:r>
    </w:p>
    <w:p>
      <w:r>
        <w:t>- 11 -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w:t>
      </w:r>
    </w:p>
    <w:p>
      <w:r>
        <w:t>- 12 -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w:t>
      </w:r>
    </w:p>
    <w:p>
      <w:r>
        <w:t>- 13 -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5.7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w:t>
      </w:r>
    </w:p>
    <w:p>
      <w:r>
        <w:rPr>
          <w:b/>
        </w:rPr>
        <w:t>E. 3.1.2</w:t>
      </w:r>
    </w:p>
    <w:p>
      <w:r>
        <w:t>Conformément au principe de proportionnalité, il importe en outre que cette menace ne puisse être écartée par d'autres mesures appropriées (TF 5A_334/2018 du 7 août 2018 consid. 3.1 ; TF 5A_877/2013 du 10 février 2014 consid. 6.1 ; ATF 131 III 209 consid. 5, JdT 2005 1 201).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w:t>
      </w:r>
    </w:p>
    <w:p>
      <w:r>
        <w:rPr>
          <w:b/>
        </w:rPr>
        <w:t>E. 3.1.3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w:t>
      </w:r>
    </w:p>
    <w:p>
      <w:r>
        <w:t>- 14 -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3.2</w:t>
      </w:r>
    </w:p>
    <w:p>
      <w:r>
        <w:t>En l'espèce, la question de la garde n'est pas l'objet de la décision de première instance. Une éventuelle conclusion à cet égard serait ainsi irrecevable. On se limitera donc à examiner quel droit de visite doit être accordé au père. Il résulte du dossier que la situation parentale est conflictuelle et que le couple fait face à de nombreux et fréquents désaccords, ce depuis plusieurs années. Dans ce contexte, le comportement du père fait l’objet d’inquiétudes ; par son attitude agressive et envahissante envers la mère, le recourant fait fuir son fils qu'il apeure et chagrine. Ces attitudes et comportements se répercutent manifestement de manière délétère sur l’enfant, et ont notamment conduit X.________, 11 ans, d’une part, à fuir de chez son père alors qu'il était censé y passer des vacances, d'autre part, à déclarer à la juge de paix qu'il ne voulait plus du tout voir son père. Tant la mère que le thérapeute de l’enfant ont corroboré le mal-être du mineur. De son côté, le recourant réfute tous les griefs qui lui sont faits, soutenant que la mère manipule à la fois leur fils et le pédopsychiatre. Il refuse de se remettre en question. Le Dr S.________ a fait part de ses inquiétudes à la justice de paix après avoir rencontré le père lors d’un entretien au mois de juin 2024. A cette occasion, il a observé l’attitude inadéquate de Y.________ et l'effet de celle-ci sur l'enfant. Ce médecin avait pourtant commencé à suivre X.________ avec l'accord des deux parties, avait rencontré les deux parents</w:t>
      </w:r>
    </w:p>
    <w:p>
      <w:r>
        <w:t>- 15 - à plusieurs reprises et n'avait donc pas de raison d'avoir un parti pris. Les constatations de ce médecin rejoignent celles qui avaient été faites par l'UEMS dans le cadre de l'évaluation effectuée à l'occasion de la procédure de mesures protectrices de l’union conjugale (cf. rapport d’évaluation du 28 février 2022). Pour le surplus, la mère n’est pas particulièrement agressive en procédure. On relèvera notamment qu’elle a signé une convention prévoyant un droit de visite usuel à défaut d'entente. A la lecture de ces divers éléments, la situation dans laquelle le droit de visite du père s’exerçait jusqu’alors est inquiétante s’agissant de la protection et du développement de X.________. Dans cette situation, la décision de la justice de paix ordonnant que les visites du père se déroulent dorénavant au Point Rencontre pour permettre des contacts rassurants pour X.________ apparaît donc adéquate et proportionnée à la situation. Cette solution est en effet en l’état la meilleure dans l’intérêt de l’enfant, lui permettant de maintenir un lien avec son père, tout en évitant d’être confronté à ses débordements, notamment à ses attitudes agressives. Il s'agit d'une situation provisoire. Il n'appartient qu'au père de revoir sa posture pour l'améliorer, comme la DGEJ le lui avait déjà suggéré en 2022 en l'incitant à entamer un suivi personnel, ce qu’il refuse toutefois de faire pour le moment. Mal fondé, le grief doit être rejeté et la solution de la justice de paix consistant en l’état à imposer que le droit de visite du père se fasse par l’intermédiaire du Point Rencontre confirmée. 4. Le père s'oppose par ailleurs à la poursuite du suivi thérapeutique de X.________ auprès du Dr S.________.</w:t>
      </w:r>
    </w:p>
    <w:p>
      <w:r>
        <w:rPr>
          <w:b/>
        </w:rPr>
        <w:t>E. 4</w:t>
      </w:r>
    </w:p>
    <w:p>
      <w:r>
        <w:t>La justice de paix a communiqué ce courrier aux parents en les citant à comparaître. Par courrier du 1er juillet 2024, Y.________ a déclaré s’opposer au signalement du Dr S.________. Il a expliqué que l’entretien du 27 juin 2024 avait eu lieu à sa demande, car il souhaitait pouvoir expliquer au médecin sa situation avec son fils et la mère de celui-ci. Lors de cet entretien, le Dr S.________ s’était toutefois énervé après que Y.________ lui avait coupé la parole. Le ton était alors monté et le médecin s’était levé, défiant le prénommé du regard, si bien que Y.________ avait décidé de mettre fin à cet entretien et avait déclaré qu’il ne voulait plus que son fils voie ce médecin.</w:t>
      </w:r>
    </w:p>
    <w:p>
      <w:r>
        <w:rPr>
          <w:b/>
        </w:rPr>
        <w:t>E. 4.1.1</w:t>
      </w:r>
    </w:p>
    <w:p>
      <w:r>
        <w:t>Selon l'art. 301 al. 1 CC, les père et mère déterminent les soins à donner à l'enfant, dirigent son éducation en vue de son bien et prennent les décisions nécessaires, sous réserve de sa propre capacité. Le parent qui a la charge de l'enfant peut prendre seul les décisions courantes ou urgentes (art. 301 al. 1bis ch. 1 CC), c'est-à-dire les décisions qui ne sont</w:t>
      </w:r>
    </w:p>
    <w:p>
      <w:r>
        <w:t>- 16 - pas de grande portée. Ainsi, les questions concernant l'alimentation, l'habillement, les soins (coupe de cheveux incluse) ou les loisirs « ordinaires » relèvent en principe des décision courantes. S'agissant de la notion de loisirs « ordinaires », un week-end dans une ville à l'étranger et un séjour linguistique de deux mois dans une capitale européenne ne seront pas traités de la même façon (Meier/Stettler, Droit de la filiation, 6e éd., Genève-Zurich-Bâle 2019, n. 1316 et note n. 3026, p. 857). Les parents doivent en revanche décider ensemble s'agissant des décisions de grande portée, comme par exemple un changement d'école, un placement des biens, des loisirs qui empiètent sur le temps de prise en charge de l'autre parent – tel un camp de loisirs qui ne s'inscrit pas directement dans le cadre scolaire ou dans celui d'un sport ou d'un instrument de musique que pratique l'enfant –, des voyages dans des pays en crise ou à risque élevé pour la santé, ainsi que le choix de la confession ou du nom (Guide pratique COPMA 2017, n. 12.20, pp. 299 ss ; voir également Meier/Stettler, op. cit., n. 1316, p. 857). Lorsque les parents ne parviennent pas à se mettre d'accord au sujet d'une décision importante, sous réserve des décisions pouvant être prises individuellement en vertu de l'art. 301 al. 1bis CC, aucun des parents n'a de voix prépondérante ou de droit de veto. Il n'existe pas de procédure devant l'autorité ou le juge permettant de régler les divergences entre les parents tous deux détenteurs de l'autorité parentale, la modification de l'attribution de l'autorité parentale restant réservée si la situation de blocage est telle que l'exercice conjoint n'est plus envisageable (art. 298d CC), de même que les mesures de protection au sens des art. 307 ss CC – en particulier de l'art. 307 al. 3 CC – pour le cas où le bien de l'enfant est mis en danger (CCUR 21 novembre 2018/219 consid. 3.1 ; Meier/Stettler, op. cit., n. 1310 et 1321, pp. 853-854 et 860 ; Guide pratique COPMA 2017, n. 12.24, p. 301), une divergence relative à un événement isolé mineur ne suffisant pas (Meier/Stettler, op. cit., n. 1321, p. 860).</w:t>
      </w:r>
    </w:p>
    <w:p>
      <w:r>
        <w:rPr>
          <w:b/>
        </w:rPr>
        <w:t>E. 4.1.2</w:t>
      </w:r>
    </w:p>
    <w:p>
      <w:r>
        <w:t>L'autorité de protection de l'enfant prend les mesures nécessaires pour protéger l'enfant si son développement est menacé et</w:t>
      </w:r>
    </w:p>
    <w:p>
      <w:r>
        <w:t>- 17 - que les père et mère n'y remédient pas d'eux-mêmes ou sont hors d'état de le faire (art. 307 al. 1 CC).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Les mesures de protection du droit civil, telles que celles ressortant de l'art. 307 al. 3 CC, visent à écarter une menace pour le développement de l'enfant. Une telle menace existe lorsqu'on doit sérieusement craindre, d'après les circonstances, que le bien-être corporel, intellectuel, moral et psychique de l'enfant soit compromis (Meier/Stettler, op. cit., n. 1679, pp. 1092-1093). La formulation de la loi étant ouverte, la liste des mesures proposées n’est pas exhaustive (CCUR 24 février 2021/52 ; Choffat, Panorama sur les curatelles de protection du mineur et les mesures de protection moins incisives, Revue de l’avocat 9/2017, p. 378). L’autorité peut ainsi donner des instructions ou des consignes aux père et mère en vue d’une action ou d’une abstention concrète, dans différents domaines (médical, scolaire, thérapeutique, etc.). Ces instructions peuvent consister : à présenter périodiquement l’enfant à un pédiatre désigné ou à le soumettre à un contrôle de poids ; à l’astreindre à suivre un appui ou un rattrapage scolaire ; à maintenir des contacts avec l’orientation scolaire et professionnelle ou avec les responsables de la formation professionnelle ; à ne pas diffuser de photographies de l’enfant sur les réseaux sociaux ou à surveiller ce qu’il y fait, etc. En outre, des instructions pourront être faites dans le sens : de suivre un cours de soins au nouveau-né, de participer à l’école des parents, de suivre une thérapie de la parole pour favoriser la communication entre les parents, de suivre une thérapie systémique pour amener les parents à corriger l’image faussée que l’enfant a de son père, d’aller en consultation familiale ou de suivre une autre forme de thérapie de couple, de permettre aux enfants de fréquenter des camps de loisirs, de leur donner l’occasion de bénéficier d’une orientation scolaire, etc. Contrairement au rappel des devoirs ou aux conseils, ces instructions</w:t>
      </w:r>
    </w:p>
    <w:p>
      <w:r>
        <w:t>- 18 - doivent amener le destinataire à adopter concrètement un comportement donné, ou à s’en abstenir, sur ordre de l’autorité (Meier, Commentaire romand du Code civil I, 2e éd., Bâle 2024, n. 12 et 14 ad art. 307 CC p. 2194-2195 ; Meier/Stettler, Droit de la filiation, 6e éd., Genève/Zurich/Bâle 2019, n. 1691-1693 pp. 1102-1103).</w:t>
      </w:r>
    </w:p>
    <w:p>
      <w:r>
        <w:rPr>
          <w:b/>
        </w:rPr>
        <w:t>E. 4.1.3</w:t>
      </w:r>
    </w:p>
    <w:p>
      <w:r>
        <w:t>Toute mesure de protection présuppose que le développement de l’enfant soit menacé. Il y a danger lorsque l’on doit sérieusement craindre, d’après les circonstances, que le bien-être corporel, intellectuel et moral de l’enfant ne soit compromis (Meier/Stettler, op. cit., n. 1680 p. 1093).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(CCUR 24 février 2021/52 ; Hegnauer, Droit suisse de la filiation et de la famille, 4e éd., Berne 1998, adaptation française par Meier, n. 27.14, p. 186).</w:t>
      </w:r>
    </w:p>
    <w:p>
      <w:r>
        <w:rPr>
          <w:b/>
        </w:rPr>
        <w:t>E. 4.1.4</w:t>
      </w:r>
    </w:p>
    <w:p>
      <w:r>
        <w:t>Les mesures de protection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op. cit., n. 1681, p. 1095 ; Kühnlein, Les droits fondamentaux et le principe de subsidiarité en protection de l’adulte et de</w:t>
      </w:r>
    </w:p>
    <w:p>
      <w:r>
        <w:t>- 19 -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En plus d’être nécessaires pour respecter le principe de proportionnalité, les mesures prévues à l’art. 307 CC doivent aussi être suffisantes pour assurer la protection de l’enfant. Cela a pour conséquence que ces mesures sont subsidiaires aux mesures des art. 310, 311 et 312 CC. Quant à la subsidiarité des mesures prévues à l’art. 307 CC par rapport aux curatelles de l’art. 308 CC, ce sont essentiellement les critères de mise en danger et de la capacité à coopérer des père et mère qui guideront l’autorité dans le choix de la bonne mesure à prendre. Le choix de la mesure dépendra de toutes les données concrètes du cas, non seulement sous l'angle juridique, mais aussi en fonction des aspects sociaux, médicaux et éducatifs de la situation et de la constellation familiale (TF 5A_64/2023 du 21 juin 2023 consid. 3.1 et les références citées). L'autorité qui ordonne une mesure de protection de l'enfant dispose à cet égard d'un large pouvoir d'appréciation (art. 4 CC). Le choix de la mesure nécessite en effet une part importante d'anticipation et de pronostic quant à l'évolution des circonstances déterminantes (ATF 120 II 384 consid. 4d ; TF 5A_733/2020 du 18 novembre 2021 consid. 6.2 ; TF 5A_887/2017 du 16 février 2018 consid. 5.1).</w:t>
      </w:r>
    </w:p>
    <w:p>
      <w:r>
        <w:rPr>
          <w:b/>
        </w:rPr>
        <w:t>E. 4.2</w:t>
      </w:r>
    </w:p>
    <w:p>
      <w:r>
        <w:t>En l'espèce, les parties, le corps médical et la DGEJ sont unanimes sur l’importance pour X.________ de poursuivre un suivi psychothérapeutique. Le recourant requiert toutefois un changement de thérapeute, formulant divers reproches à l’égard du Dr S.________, dont il estime en substance qu’il ferait preuve de partialité dans le conflit qui l’oppose à la mère de l’enfant. En l’état du dossier, aucun élément ne permet de remettre en cause les compétences professionnelles du Dr S.________ pour prendre en</w:t>
      </w:r>
    </w:p>
    <w:p>
      <w:r>
        <w:t>- 20 - charge le suivi psychiatrique et psychothérapeutique de X.________. Ce médecin a commencé à suivre l’enfant au mois de décembre 2023 à une fréquence mensuelle avec l'accord des deux parents. Comme déjà dit, il n’a pas de raison d'avoir un parti pris, X.________ est satisfait de son suivi par le Dr S.________ ; il a dit à la juge de paix que la thérapie lui était bénéfique et qu'il ne souhaitait pas changer de médecin. A ce stade, les griefs formulés par le recourant ne semblent fondés que sur des ressentis subjectifs que rien ne vient objectiver. Les parents exerçant conjointement l’autorité parentale, l’absence de consentement du père entrave toutefois la poursuite, respectivement la reprise, du suivi. Dès lors que la reprise du suivi psychothérapeutique de X.________ est manifestement dans l’intérêt du prénommé, lui offrant un espace de parole neutre, et qu’un changement de thérapeute pourrait mettre à mal les bienfaits de ce suivi, c’est à juste titre que la justice de paix a ordonné la reprise, respectivement la poursuite, du suivi thérapeutique de X.________ auprès du Dr S.________. L’ordonnance de mesures provisionnelles doit ainsi également être confirmée sur ce point. Il convient enfin de rendre le recourant attentif au fait que si cette instruction devait ne pas être respectée et suivie d’effets, il y aurait lieu, pour l’autorité de protection de l’enfant, d’envisager une limitation partielle de l’autorité parentale s’agissant du suivi médical de X.________, une enquête en limitation de l’autorité parentale des parents et en fixation du droit de visite paternel étant d’ailleurs d’ores et déjà ouverte devant la justice de paix. 5. En conclusion, le recours, manifestement mal fondé, doit être rejeté et l'ordonnance entreprise confirmée.</w:t>
      </w:r>
    </w:p>
    <w:p>
      <w:r>
        <w:t>- 21 - Les frais judiciaires de deuxième instance, arrêtés à 600 fr. (art. 74a al. 1 TFJC), doivent être mis à la charge du recourant, qui succombe (art. 106 al. 1 CPC, applicable par renvoi de l'art. 450f CC). Il n'y a pas matière à allocation de dépens, la mère n'ayant pas été invitée à se déterminer.</w:t>
      </w:r>
    </w:p>
    <w:p>
      <w:r>
        <w:t>- 22 - Par ces motifs, la Chambre des curatelles du Tribunal cantonal, statuant à huis clos, prononce : I. Le recours est rejeté. II. L'ordonnance de mesures provisionnelles est confirmée. III. Les frais judiciaires de deuxième instance, arrêtés à 600 fr. (six cents francs), sont mis à la charge du recourant Y.________. IV. L'arrêt est exécutoire. La présidente : La greffière : Du L'arrêt qui précède, dont la rédaction a été approuvée à huis clos, est notifié à : - M. Y.________, - Mme Z.________, et communiqué à : - Mme la Juge de paix du district de Lausanne, - DGEJ, UEMS, à l’att. de Mme [...], - Dr S.________,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8 juillet 2024, le Dr S.________ a informé la justice de paix qu’au vu du message de Y.________ du 7 juillet 2024 dont il ressortait qu’il ne voulait plus que son fils soit suivi par lui – et bien que la mère de l’enfant soit favorable à la poursuite du suivi –, il suspendait les entretiens, les deux parents ayant l’autorité parentale. Le psychiatre insistait</w:t>
      </w:r>
    </w:p>
    <w:p>
      <w:r>
        <w:t>- 6 - toutefois sur l’importance pour X.________ de poursuivre un suivi psychothérapeutique, que ce soit avec lui ou avec un autre thérapeute.</w:t>
      </w:r>
    </w:p>
    <w:p>
      <w:r>
        <w:rPr>
          <w:b/>
        </w:rPr>
        <w:t>E. 6</w:t>
      </w:r>
    </w:p>
    <w:p>
      <w:r>
        <w:t>La mère s'est déterminée sur le signalement du Dr S.________ par courrier du 19 juillet 2024. Elle déclarait souhaiter la poursuite du suivi auprès de ce médecin et considérait que « l’autorité parentale de Y.________ devait être remise en cause ». Elle ajoutait que, le 16 juillet 2024, alors qu’il devait passer deux semaines de vacances chez son père, X.________ était revenu à l'improviste chez elle, expliquant ne plus vouloir retourner chez son père en raison des insultes et critiques envers elle proférées par celui-ci. Y.________ était venu réclamer son fils. Z.________, qui avait refusé de céder car son fils ne souhaitait pas repartir avec son père, avait finalement fait appel à la police qui avait dû intervenir.</w:t>
      </w:r>
    </w:p>
    <w:p>
      <w:r>
        <w:rPr>
          <w:b/>
        </w:rPr>
        <w:t>E. 7</w:t>
      </w:r>
    </w:p>
    <w:p>
      <w:r>
        <w:t>La Juge de paix du district de Lausanne (ci-après : la juge de paix) a entendu X.________ le 24 juillet 2024. Il ressort de son audition qu’il s’entend bien avec sa mère, mais que cela ne se passe pas très bien avec son père, notamment parce que celui-ci insulte sa mère quotidiennement. Il a expliqué que la semaine précédente, alors qu’il était en vacances chez son père, celui-ci n’avait fait qu’insulter sa mère et lui avait demandé avec insistance de dire des choses gentilles au juge, en échange de quoi il lui achèterait des « skins » (ndlr : achats payants sur des jeux vidéo en ligne), raisons pour lesquelles X.________ avait décidé de retourner auprès de sa mère, sans avertir son père. Au terme de son audition, l’enfant a déclaré qu’il avait un peu peur de son père et que s’il avait une baguette magique, il souhaiterait ne plus voir son père du tout. Enfin, il a exprimé son souhait de continuer le suivi auprès du Dr[...], expliquant qu’il se sentait mieux lorsqu’il le voyait et qu’il ne souhaitait pas changer de médecin.</w:t>
      </w:r>
    </w:p>
    <w:p>
      <w:r>
        <w:rPr>
          <w:b/>
        </w:rPr>
        <w:t>E. 8</w:t>
      </w:r>
    </w:p>
    <w:p>
      <w:r>
        <w:t>La justice de paix a entendu les parents à l’audience le 25 juillet 2024. Y.________ a une nouvelle fois soutenu que Z.________ instrumentalisait leur fils contre lui. Il s’est dit favorable à la reprise d’un suivi thérapeutique pour X.________, tout en précisant qu’il voulait participer au choix du thérapeute, ce qui n’avait pas été le cas concernant</w:t>
      </w:r>
    </w:p>
    <w:p>
      <w:r>
        <w:t>- 7 - le Dr S.________, auquel il reprochait de prendre parti pour la mère. Il a contesté jurer en présence de son fils, tout comme lui avoir promis des cadeaux en échange de déclarations favorables devant le juge. Il a émis le souhait de continuer à voir son fils, étant convaincu que sa mère le manipule contre lui, mais souhaitant si possible l’accueillir chez lui plutôt qu’à Point Rencontre. Y.________ a encore déclaré qu’il n’avait personnellement pas besoin d’un suivi thérapeutique dès lors qu’il allait très bien et qu’il n’était « ni dépressif, ni taré ». Z.________ a expliqué que X.________ jouait à des jeux vidéo en ligne avec son père, ce dernier ayant tendance à proférer des grossièretés lorsque la tension montait dans le jeu. Elle a contesté chercher à influencer son fils. Elle a exposé pour le surplus que le Dr S.________ était à disposition pour continuer le suivi de X.________ si l’autorité devait l’ordonner. Enfin, elle a requis la suspension du droit de visite du père, respectivement à ce que ce droit s’exerce par l’intermédiaire de Point Rencontre.</w:t>
      </w:r>
    </w:p>
    <w:p>
      <w:r>
        <w:rPr>
          <w:b/>
        </w:rPr>
        <w:t>E. 9</w:t>
      </w:r>
    </w:p>
    <w:p>
      <w:r>
        <w:t>Par décision du 31 juillet 2024, la juge de paix a ordonné l’ouverture d’une enquête en institution d’une mesure de protection et a confié un mandat d’enquête à la DGEJ. En d roit : 1. Le recours est dirigé contre une ordonnance de mesures provisionnelles fixant les modalités d'exercice du droit de visite d'un père sur son fils mineur et ordonnant la reprise, respectivement la poursuite, du suivi psychothérapeutique de l’enfant auprès du Dr 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