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LQ24.019313 vom 10. Juli 2024</w:t>
      </w:r>
    </w:p>
    <w:p>
      <w:r>
        <w:t>VD Tribunal cantonal, 2024-07-10, FR</w:t>
      </w:r>
    </w:p>
    <w:p>
      <w:r>
        <w:rPr>
          <w:b/>
        </w:rPr>
        <w:t xml:space="preserve">Quelle: </w:t>
      </w:r>
      <w:r>
        <w:t>https://mcp.opencaselaw.ch/entscheid/vd_gerichte_LQ24.019313</w:t>
      </w:r>
    </w:p>
    <w:p>
      <w:r>
        <w:t>FR: VD_GERICHTE LQ24.019313 du 10 juillet 2024</w:t>
      </w:r>
    </w:p>
    <w:p>
      <w:r>
        <w:t>IT: VD_GERICHTE LQ24.019313 del 10 luglio 2024</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l’art. 121 CPC s'agissant de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la Chambre des recours</w:t>
      </w:r>
    </w:p>
    <w:p>
      <w:r>
        <w:t>- 4 - civile (art. 73 al. 1 LOJV [loi d’organisation judiciaire du 12 décembre 1979 ; BLV 173.01]).</w:t>
      </w:r>
    </w:p>
    <w:p>
      <w:r>
        <w:rPr>
          <w:b/>
        </w:rPr>
        <w:t>E. 1.2</w:t>
      </w:r>
    </w:p>
    <w:p>
      <w:r>
        <w:t>En l’espèce, déposé en temps utile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2.2</w:t>
      </w:r>
    </w:p>
    <w:p>
      <w:r>
        <w:t>Les conclusions, allégations de fait et preuves nouvelles sont irrecevables (art. 326 al. 1 CPC).</w:t>
      </w:r>
    </w:p>
    <w:p>
      <w:r>
        <w:t>- 5 -</w:t>
      </w:r>
    </w:p>
    <w:p>
      <w:r>
        <w:rPr>
          <w:b/>
        </w:rPr>
        <w:t>E. 3</w:t>
      </w:r>
    </w:p>
    <w:p>
      <w:r>
        <w:t>septembre 2018 consid. 4.2 ; TF 5A_502/2017 du 15 août 2017 consid. 3.2, in Revue suisse de procédure civile [RSPC] 2017 p. 522). Lorsque le requérant assisté ne satisfait pas suffisamment à ses incombances, la requête peut être rejetée pour défaut de motivation ou de preuve du besoin (TF 5A_300/2019 du 23 juillet 2019 consid. 2.1).</w:t>
      </w:r>
    </w:p>
    <w:p>
      <w:r>
        <w:rPr>
          <w:b/>
        </w:rPr>
        <w:t>E. 3.1</w:t>
      </w:r>
    </w:p>
    <w:p>
      <w:r>
        <w:t>Le recourant se plaint de constatations manifestement inexactes des faits en lien avec les éléments financiers pris en compte par le juge de première instance pour déterminer le droit à l’assistance judiciaire. Selon lui, il serait indigent et la cause ne serait pas dépourvue de chance de succès, de sorte que l’assistance judiciaire pour la procédure de première instance devrait lui être accordée.</w:t>
      </w:r>
    </w:p>
    <w:p>
      <w:r>
        <w:rPr>
          <w:b/>
        </w:rPr>
        <w:t>E. 3.2.1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101).</w:t>
      </w:r>
    </w:p>
    <w:p>
      <w:r>
        <w:rPr>
          <w:b/>
        </w:rPr>
        <w:t>E. 3.2.2.1</w:t>
      </w:r>
    </w:p>
    <w:p>
      <w:r>
        <w:t>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w:t>
      </w:r>
    </w:p>
    <w:p>
      <w:r>
        <w:t>- 6 - échapper (ATF 135 I 221 consid. 5.1 et les réf. citées ; TF 5A_181/2019 du 27 mai 2019 consid. 3.1.1). Les charges peuvent être appréciées selon les normes du droit des poursuites concernant le minimum vital. Ce minimum vital se compose d’un montant de base qui comprend les frais pour l’alimentation, les vêtements et le linge, les soins corporels et de santé, l’eau, l’éclairage, le courant électrique ou le gaz, etc. (ATF 137 III 59 consid. 4.2.2 ; Lignes directrices pour le calcul du minimum vital du droit des poursuites établies par la Conférence des préposés aux poursuites et faillites de Suisse du 1er juillet 2009 publiées in BlSchK 2009 p. 196 ss). En matière d’assistance judiciaire, on majorera ce montant de base de 25 %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 obligatoires, ou encore les frais de repas et de transport nécessaires à l’acquisition du revenu établis par pièces, ainsi que la charge fiscale, pour autant que ces sommes soient plus ou moins régulièrement payées (TF 5A_328/2016 du 30 janvier 2017 consid. 4.2 ; TF 4D_30/2015 du 26 mai 2015 consid. 3.1). En ce qui concerne les engagements financiers du requérant, seules les charges réellement acquittées sont susceptibles d'entrer dans le calcul du minimum vital. Des dettes anciennes, sur lesquelles le débiteur ne verse plus rien, ne priment pas l'obligation du justiciable de payer les services qu'il requiert de l'Etat (ATF 135 I 221 consid. 5.1 ; TF 4A_537/2013 du 29 novembre 2013 consid. 4.1 ; TF 5A_810/2011 du 7 février 2012 consid. 2.3). De manière générale, il n’est tenu compte des dettes que lorsque le requérant établit qu’il les rembourse par acomptes réguliers (TF 4D_69/2016 du 28 novembre 2016 consid. 5.7.3 ; TF 4D_19/2016 du 11 avril 2016 consid. 5.2). L’octroi de l’assistance judiciaire n’est pas justifié lorsque la part disponible permet d’amortir les frais judiciaires et d’avocat en une</w:t>
      </w:r>
    </w:p>
    <w:p>
      <w:r>
        <w:t>- 7 - année au plus, pour les procès relativement simples, et en deux ans pour les autres (ATF 141 III 369 consid. 4.1 ; ATF 135 I 221 consid. 5.1 ; TF 4A_411/2018 du 7 décembre 2018 consid. 4).</w:t>
      </w:r>
    </w:p>
    <w:p>
      <w:r>
        <w:rPr>
          <w:b/>
        </w:rPr>
        <w:t>E. 3.2.2.2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 l’obligation de lui octroyer un délai supplémentaire pour compléter sa requête d’assistance judiciaire lacunaire ou imprécise (TF 5A_549/2018 du</w:t>
      </w:r>
    </w:p>
    <w:p>
      <w:r>
        <w:rPr>
          <w:b/>
        </w:rPr>
        <w:t>E. 3.2.3</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w:t>
      </w:r>
    </w:p>
    <w:p>
      <w:r>
        <w:t>- 8 - lorsque les chances de succès et les risques d’échec s’équilibrent à peu près ou que les premières n’apparaissent que légèrement inférieures aux secondes. Cette évaluation doit s’opérer en fonction des circonstances existant à la date du dépôt de la requête d’assistance judiciaire et sur la base d’un examen sommaire (ATF 142 III 138 consid. 5.1 et les réf. citées).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 pour que la condition de l’art. 117 let. b CPC soit remplie, il suffit qu’il existe une chance d’admission même partielle des conclusions (TF 5A_770/2021 du 4 mars 2022 consid. 6.3 ; TF 4A_638/2021 du 20 mai 2022 consid. 3.1.1).</w:t>
      </w:r>
    </w:p>
    <w:p>
      <w:r>
        <w:rPr>
          <w:b/>
        </w:rPr>
        <w:t>E. 3.3.1</w:t>
      </w:r>
    </w:p>
    <w:p>
      <w:r>
        <w:t>En l’occurrence, le recourant revient tout d’abord sur son revenu mensuel net moyen, soutenant qu’il ne serait pas de 4'300 fr., mais de 3'887 fr. 63. Il ressort en effet des décomptes de la SUVA pour les mois de novembre 2023 à mars 2024 et de l’extrait du 1er novembre 2023 du compte bancaire du recourant pour le mois d’octobre 2023 que le précité perçoit en moyenne des indemnités journalières de l’assurance-accident à concurrence de 3'887 fr. 63 ([3'350 fr. + 3'350 fr. + 3'350 fr. + 4'510 fr. 80 + 876 fr. 50 + 7'888 fr. 45] : 6), arrondi à 3'887 fr. 65. Certes, le recourant avait mentionné dans sa requête d’assistance judiciaire bénéficier de plus ou moins 4'300 fr. de revenu. Toutefois, les pièces susmentionnées, versées au dossier de première instance, permettaient au juge de paix de faire un calcul plus précis de ce revenu.</w:t>
      </w:r>
    </w:p>
    <w:p>
      <w:r>
        <w:t>- 9 - Par ailleurs, la différence avancée par le recourant est propre à exercer une influence sur l’issue de la procédure d’assistance judiciaire. Partant, il se justifie de modifier le revenu déterminant du recourant et de retenir que celui-ci s’élève à 3'887 fr. 65.</w:t>
      </w:r>
    </w:p>
    <w:p>
      <w:r>
        <w:rPr>
          <w:b/>
        </w:rPr>
        <w:t>E. 3.3.2</w:t>
      </w:r>
    </w:p>
    <w:p>
      <w:r>
        <w:t>Le recourant fait ensuite valoir que sa charge de loyer devrait être entièrement prise en compte. Il explique qu’au dépôt de sa requête d’assistance judiciaire, le déménagement de sa compagne et de Z.________ était imminent et que le juge de paix avait été dûment averti de cette situation, laquelle avait été alléguée dans l’écriture au fond déposée le même jour que la requête d’assistance judiciaire. Le recourant ajoute qu’en date du 15 mai 2024, ce déménagement avait eu lieu et qu’il s’acquittait désormais seul du loyer. Il était par ailleurs incohérent que le premier juge ait pris en compte la moitié du loyer alors qu’il avait calculé le montant du minimum vital de base pour une personne vivant seule. On constate, à la lecture de la requête d’assistance judiciaire, que le recourant avait fait état d’un montant de 997 fr. 50 à titre de charge de loyer, soit la moitié de son loyer brut de 1'995 francs. Cette indication parait cohérente avec sa situation à la date du dépôt de la requête d’assistance judiciaire, puisqu’il alléguait dans la requête de mesures provisionnelles du même jour que sa compagne était sur le point de déménager. Ladite indication n'empêche toutefois pas, en tant que telle, de retenir le montant total du loyer pour déterminer le droit à l’assistance judiciaire. Force est néanmoins de souligner, avec le recourant, que le juge de première instance a retenu un montant de base du minimum vital pour une personne seule, ce qui atteste du fait qu’il avait conscience du changement imminent de situation du recourant et qu’il en a tenu compte dans l’ordonnance litigieuse. Il est ainsi cohérent de retenir également l’intégralité du loyer du recourant. Il sera dès lors retenu la charge du loyer complet à concurrence de 1'995 fr., étant précisé qu’il est manifeste que cet élément influence l’issue du litige.</w:t>
      </w:r>
    </w:p>
    <w:p>
      <w:r>
        <w:t>- 10 -</w:t>
      </w:r>
    </w:p>
    <w:p>
      <w:r>
        <w:rPr>
          <w:b/>
        </w:rPr>
        <w:t>E. 3.3.3.1</w:t>
      </w:r>
    </w:p>
    <w:p>
      <w:r>
        <w:t>Le recourant conteste finalement le fait que la contribution d’entretien due pour l’enfant Z.________ n’ait pas été comptabilisée « dès lors que l’effectivité de cette dépense ne résulte pas des pièces produites ». Il fait à cet égard état d’un accord passé avec O.________ aux termes duquel le recourant aurait versé, dès le mois de janvier 2024, en mains de son ex-compagne un montant de 300 fr. pour l’entretien de l’enfant et un autre montant de 300 fr. pour « les charges courantes ». D’après lui, il y aurait dès lors lieu de tenir compte du montant de 300 fr. versé pour l’entretien de Z.________ dans ses charges. Il ressort en effet des extraits de compte bancaire produits en première instance que, le 8 janvier 2024, le recourant a versé un montant de 600 fr. à O.________ ainsi qu’un autre montant de 1'200 fr. en date du 28 mars 2024. Dans la mesure où cet élément est de nature à exercer une influence sur l’issue de la cause, il y a lieu d’intégrer aux charges du recourant un montant de 300 fr. au titre de l’entretien de Z.________.</w:t>
      </w:r>
    </w:p>
    <w:p>
      <w:r>
        <w:rPr>
          <w:b/>
        </w:rPr>
        <w:t>E. 3.3.3.2</w:t>
      </w:r>
    </w:p>
    <w:p>
      <w:r>
        <w:t>Dans ce cadre, le recourant se prévaut également de frais pour l’exercice du droit de visite sur ses deux enfants à hauteur d’un montant forfaitaire de 150 francs. Cette charge n’a toutefois pas été mentionnée dans la requête d’assistance judiciaire. Dès lors, il est douteux qu’elle puisse être prise en compte à ce stade, les faits nouveaux n’étant pas recevables en procédure de recours. Cela étant, cette question peut souffrir de demeurer indécise en l’espèce. En effet, eu égard au revenu et aux autres charges retenus à l’issue de la procédure de deuxième instance, le recourant remplit déjà la condition de l’indigence.</w:t>
      </w:r>
    </w:p>
    <w:p>
      <w:r>
        <w:t>- 11 -</w:t>
      </w:r>
    </w:p>
    <w:p>
      <w:r>
        <w:rPr>
          <w:b/>
        </w:rPr>
        <w:t>E. 3.3.4</w:t>
      </w:r>
    </w:p>
    <w:p>
      <w:r>
        <w:t>En effet, il résulte de ce qui précède que ses charges s’élèvent, à tout le moins, à 4'363 fr. (1'500 fr. pour le montant du minimum vital de base + 368 fr. pour la prime d’assurance-maladie + 50 fr. pour des frais médicaux + 1'995 fr. de frais de loyer + 300 fr. de contribution d’entretien pour Z.________ + 150 fr. pour la contribution d’entretien d’un autre enfant). Aussi, son budget présente un déficit à tout le moins égal à 475 fr. 35 (3'887 fr. 65 – 4'363 fr.). Par conséquent et tel que susdit, la condition de l’indigence est remplie.</w:t>
      </w:r>
    </w:p>
    <w:p>
      <w:r>
        <w:rPr>
          <w:b/>
        </w:rPr>
        <w:t>E. 3.4</w:t>
      </w:r>
    </w:p>
    <w:p>
      <w:r>
        <w:t>Pour le surplus, il est manifeste que la cause n’est pas dépourvue de toute chance de succès, eu égard à la nature de l’action, qui porte sur la fixation des droits parentaux sur l’enfant Z.________.</w:t>
      </w:r>
    </w:p>
    <w:p>
      <w:r>
        <w:rPr>
          <w:b/>
        </w:rPr>
        <w:t>E. 3.5</w:t>
      </w:r>
    </w:p>
    <w:p>
      <w:r>
        <w:t>Il découle de ce qui précède que les deux conditions de l’art. 117 al. 1 CPC sont cumulativement remplies et, partant, que le recourant a droit à l’assistance judiciaire pour la procédure de première instance.</w:t>
      </w:r>
    </w:p>
    <w:p>
      <w:r>
        <w:rPr>
          <w:b/>
        </w:rPr>
        <w:t>E. 4</w:t>
      </w:r>
    </w:p>
    <w:p>
      <w:r>
        <w:t>En définitive, le recours est admis et l’ordonnance entreprise réformée en ce sens que le bénéfice de l’assistance judiciaire est accordé au recourant dans la mesure d’une exonération d’avances et des frais judiciaires et de l’assistance d’office d’un avocat en la personne de Me Patrick Guy Dubois, avocat à Nyon, avec effet au 25 avril 2024. De même, le recourant paiera une franchise mensuelle de 50 fr. dès et y compris le 1er septembre 2024 à verser auprès de la Direction du recouvrement de la Direction générale des affaires institutionnelles et des communes. Le présent arrêt sera rendu sans frais judiciaires de deuxième instance (art. 11 TFJC [tarif des frais judiciaires civils du 28 septembre 2010 ; BLV 270.11.5]). En cas d'admission d'un recours contre un refus d'assistance judiciaire, le canton doit être considéré comme partie succombante et doit</w:t>
      </w:r>
    </w:p>
    <w:p>
      <w:r>
        <w:t>- 12 - être chargé de pleins dépens (ATF 140 III 501 consid. 4). Le recourant obtenant gain de cause, il a droit à des dépens de deuxième instance, arrêtés à 1’000 fr., à la charge de l'Etat (art. 106 al. 1 CPC et 8 TDC [tarif des dépens en matière civile du 23 novembre 2010 ; BLV 270.11.6]). Par ces motifs, la Chambre des recours civile du Tribunal cantonal, prononce : I. Le recours est admis. II. L’ordonnance du 7 mai 2024 du Juge de paix du district de Nyon est réformée comme il suit : « I. L’assistance judiciaire est octroyée à A.________ dans la cause en fixation des droits parentaux sur l’enfant Z.________ qui l’oppose à O.________ avec effet au 25 avril 2024. II. Le bénéfice de l’assistance judiciaire est accordé dans la mesure d’une exonération d’avances et des frais judiciaires et de l’assistance d’office d’un avocat en la personne de Me Patrick Guy Dubois, avocat à Nyon. III. A.________ paiera une franchise mensuelle de 50 fr. (cinquante francs) dès et y compris le 1er septembre 2024 à verser auprès de la Direction du recouvrement de la Direction générale des affaires institutionnelles et des communes. » III. Il est statué sans frais judiciaires de deuxième instance. IV. L’Etat de Vaud versera au recourant A.________ la somme de 1'000 fr. (mille francs) à titre de dépens de deuxième instance. V. L’arrêt est exécutoire. La présidente : La greffière :</w:t>
      </w:r>
    </w:p>
    <w:p>
      <w:r>
        <w:t>- 13 - Du L'arrêt qui précède, dont la rédaction a été approuvée à huis clos, est notifié à : - Me Patrick Guy Dubois (pour M. A.________), - M. A.________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