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LQ18.015916 vom 31. Juli 2018</w:t>
      </w:r>
    </w:p>
    <w:p>
      <w:r>
        <w:t>VD Tribunal cantonal, 2018-07-31, FR</w:t>
      </w:r>
    </w:p>
    <w:p>
      <w:r>
        <w:rPr>
          <w:b/>
        </w:rPr>
        <w:t xml:space="preserve">Quelle: </w:t>
      </w:r>
      <w:r>
        <w:t>https://mcp.opencaselaw.ch/entscheid/vd_gerichte_LQ18.015916</w:t>
      </w:r>
    </w:p>
    <w:p>
      <w:r>
        <w:t>FR: VD_GERICHTE LQ18.015916 du 31 juillet 2018</w:t>
      </w:r>
    </w:p>
    <w:p>
      <w:r>
        <w:t>IT: VD_GERICHTE LQ18.015916 del 31 luglio 2018</w:t>
      </w:r>
    </w:p>
    <w:p>
      <w:pPr>
        <w:pStyle w:val="Heading2"/>
      </w:pPr>
      <w:r>
        <w:t>Erwägungen</w:t>
      </w:r>
    </w:p>
    <w:p>
      <w:r>
        <w:rPr>
          <w:b/>
        </w:rPr>
        <w:t>E. 4</w:t>
      </w:r>
    </w:p>
    <w:p>
      <w:r>
        <w:t>mai 2017 consid. 5.1 ; ATF 142 III 617 consid. 3.2.3).</w:t>
      </w:r>
    </w:p>
    <w:p>
      <w:r>
        <w:rPr>
          <w:b/>
        </w:rPr>
        <w:t>E. 4.1.1</w:t>
      </w:r>
    </w:p>
    <w:p>
      <w:r>
        <w:t>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w:t>
      </w:r>
    </w:p>
    <w:p>
      <w:r>
        <w:rPr>
          <w:b/>
        </w:rPr>
        <w:t>E. 4.1.2</w:t>
      </w:r>
    </w:p>
    <w:p>
      <w:r>
        <w:t>Les nouvelles dispositions relatives à l'autorité parentale conjointe sont entrées en vigueur le 1er juillet 2014. Selon la terminologie utilisée par le droit en vigueur jusqu'au 30 juin 2014, le « droit de garde »,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5e éd., Genève/Zurich/Bâle 2014, n. 462, pp. 308 ss). Les modifications légales relatives à l'autorité parentale ont notamment eu pour</w:t>
      </w:r>
    </w:p>
    <w:p>
      <w:r>
        <w:t>- 14 - conséquence de redéfinir les notions de droit de garde et de garde de fait. Ainsi, le droit de garde a été abandonné au profit du « droit de déterminer le lieu de résidence de l'enfant », qui est désormais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462 p. 308 et n. 466 p. 311 ; Schwenzer/Cottier, Basler Kommentar, op. cit., n. 4 ad art. 298 CC p. 1634 ; de Weck-Immelé, Droit matrimonial, 2016, n. 195 ad art. 176 CC).</w:t>
      </w:r>
    </w:p>
    <w:p>
      <w:r>
        <w:rPr>
          <w:b/>
        </w:rPr>
        <w:t>E. 4.1.3</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(TF 5A_69/2011 du 27 février 2012 consid. 2.1). Bien que l'autorité parentale conjointe soit désormais la règle et qu'elle comprenne le droit de déterminer le lieu de résidence de l'enfant (art. 296 al. 2 et 301a al. 1 CC ; ATF 142 III 56 consid. 3.1 et 3.5 et les références citées), elle n'implique pas nécessairement l'instauration d'une garde alternée (TF 5A_266/2015 du 24 juin 2015 consid. 4.2.2.1 ; TF 5A_46/2015 du 26 mai 2015 consid. 4.4.3). A teneur de l'art. 298b al. 3ter CC, lorsque l'autorité parentale est exercée conjointement, l'autorité de protection de l'enfant examine, selon le bien de l'enfant, la possibilité de la garde alternée, si le père, la mère ou l'enfant le demande (Amey/Burgat, Les conditions relatives à l'instauration d'une garde alternée ; analyse de l'arrêt du Tribunal fédéral 5A_425/2016, Newsletter, Droit matrimonial.ch, février 2017, pp. 4 et 5 et références citées). Invité à statuer à cet égard, le juge doit néanmoins examiner, nonobstant et indépendamment de l'accord des parents quant à une garde alternée, si celle-ci est possible et compatible avec le bien de l'enfant (TF 5A_527/2015 du 6 octobre 2015 consid. 4). Le bien de l'enfant</w:t>
      </w:r>
    </w:p>
    <w:p>
      <w:r>
        <w:t>- 15 - constitue en effet la règle fondamentale en matière d'attribution des droits parentaux (ATF 141 III 328 consid. 5.4), les intérêts des parents devant être relégués au second plan (TF 5A_34/2017 du 4 mai 2017 consid. 5.1 ; TF 5A_425/2016 du 15 décembre 2016 consid. 3.4.2 ; ATF 142 III 617 consid. 3.2.3). Le juge doit évaluer, sur la base de la situation de fait actuelle ainsi que de celle qui prévalait avant la séparation des parties, si l'instauration d'une garde alternée est effectivement à même de préserver le bien de l'enfant (TF 5A_34/2017 du 4 mai 2017 consid. 5.1 ; ATF 142 III 617 consid. 3.2.3). A cette fin, le juge doit en premier lieu examiner les capacités éducatives des parents,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5A_425/2016 du 15 décembre 2016 consid. 3.4.2).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w:t>
      </w:r>
    </w:p>
    <w:p>
      <w:r>
        <w:t>- 16 - possibilité pour chaque parent de s’occuper personnellement de l’enfant, l'âge de ce dernier et son appartenance à une fratrie ou à un cercle social (TF 5A_34/2017 du 4 mai 2017 consid. 5.1 ; TF 5A_46/2015 du 26 mai 2015 consid. 4.4.2 et 4.4.5).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(TF 5A_34/2017 du</w:t>
      </w:r>
    </w:p>
    <w:p>
      <w:r>
        <w:rPr>
          <w:b/>
        </w:rPr>
        <w:t>E. 4.1.4</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publié in La pratique du droit de la famille [FamPra.ch] 2014 p. 433 ; ATF 131 III 209 consid. 5, JdT 2005 I 201).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w:t>
      </w:r>
    </w:p>
    <w:p>
      <w:r>
        <w:t>- 17 -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Ainsi, il est possible de limiter l'exercice du droit de visite, soit par une réduction de la durée ou de la fréquence des visites, soit par la mise en place de modalités particulières (Meier/Stettler, op. cit., nn. 790ss, pp. 521 ss et les références citées).</w:t>
      </w:r>
    </w:p>
    <w:p>
      <w:r>
        <w:rPr>
          <w:b/>
        </w:rPr>
        <w:t>E. 4.2</w:t>
      </w:r>
    </w:p>
    <w:p>
      <w:r>
        <w:t>Il convient au préalable de relever que la réglementation de la prise en charge de B.G.________ doit être fixée à titre provisoire, soit jusqu'à réception du rapport du SPJ, qui permettra à la justice de paix de rendre une décision au fond. Le recourant demande d'avoir sa fille auprès de lui d'avril à novembre au motif qu’il dispose de meilleures disponibilités pour s’occuper d’elle pendant environ huit mois de l’année. Or, plaider au mois de juin que B.G.________ doit lui être confiée jusqu'au mois de décembre revient à requérir la garde de fait exclusive sur l'enfant et à éloigner, de facto, celle-ci de sa mère, ce qui pourrait nuire à son bon développement dès lors qu'elle n'a que trois ans. En outre, même au stade de la vraisemblance, rien n'indique que le recourant se soit beaucoup occupé de sa fille jusqu'à présent, cela ayant simplement été indiqué par son conseil à l'audience. On ne sait rien de ses occupations pendant la période de basse saison, lorsqu'il n'est pas moniteur de ski/surf, alors qu'il n'est pas contesté que B.________ ne travaille pour l'instant qu'à 30 %. De plus, le recourant a lui-même reconnu avoir de la peine à lâcher prise ou à rester calme et la mère dit craindre pour la sécurité de son enfant lorsqu'elle est avec son père en raison d'une consommation de cannabis. Au stade de la vraisemblance, il y a donc lieu de reconnaître de meilleures capacités parentales à la mère.</w:t>
      </w:r>
    </w:p>
    <w:p>
      <w:r>
        <w:t>- 18 - S’agissant de la fréquence des rencontres entre les parents induite par le système de garde prévu par le premier juge, rien n'indique en l'état qu'elle soit source de conflits supplémentaires dès lors que les disputes entre les parties semblaient résulter de désaccords lors de la vie commune, laquelle n'est plus d'actualité. Il appartiendra au SPJ, dans le cadre de son enquête, puis à la justice de paix, au moment de rendre sa décision au fond, d'examiner dans quelle mesure une prise en charge partagée est envisageable.</w:t>
      </w:r>
    </w:p>
    <w:p>
      <w:r>
        <w:rPr>
          <w:b/>
        </w:rPr>
        <w:t>E. 5.1</w:t>
      </w:r>
    </w:p>
    <w:p>
      <w:r>
        <w:t>En conclusion, le recours de A.G.________ doit être rejeté et l’ordonnance entreprise confirmée.</w:t>
      </w:r>
    </w:p>
    <w:p>
      <w:r>
        <w:rPr>
          <w:b/>
        </w:rPr>
        <w:t>E. 5.2</w:t>
      </w:r>
    </w:p>
    <w:p>
      <w:r>
        <w:t>Le recourant et l’intimée ont tous deux requis l’assistance judiciaire. Selon l’art. 117 CPC, une personne a droit à l’assistance judiciaire aux conditions cumulatives qu’elle ne dispose pas de ressources suffisantes (let. a) et que sa cause ne paraisse pas dépourvue de toute chance de succès (let. b). L’assistance judiciaire doit faire l’objet d’une nouvelle requête pour la procédure de recours (art. 119 al. 5 CPC). Dans la mesure où le présent recours, manifestement mal fondé, était d’emblée dénué de chance de succès, la condition de l’art. 117 let. b CPC n’est pas remplie et la requête d’assistance judiciaire du recourant doit être rejetée (Tappy, CPC commenté, Bâle 2011, n. 30. ad art. 117 CPC, p. 474). La requête d’assistance judiciaire de B.________, qui n’a pas été invitée à se déterminer sur le recours, est sans objet.</w:t>
      </w:r>
    </w:p>
    <w:p>
      <w:r>
        <w:rPr>
          <w:b/>
        </w:rPr>
        <w:t>E. 5.3</w:t>
      </w:r>
    </w:p>
    <w:p>
      <w:r>
        <w:t>Les frais judiciaires de deuxième instance, arrêtés à 300 fr. (art. 74a al. 1 TFJC [Tarif du 28 septembre 2010 des frais judiciaires civils ; RSV 270.11.5]), sont mis à la charge du recourant, qui succombe (art. 106 al. 1 CPC, applicable par renvoi de l’art. 450f CC).</w:t>
      </w:r>
    </w:p>
    <w:p>
      <w:r>
        <w:t>- 19 - Il n'y a pas lieu d'allouer de dépens à B.________, qui n’a pas été invitée à se déterminer. Par ces motifs, la Chambre des curatelles du Tribunal cantonal, statuant à huis clos, prononce : I. Le recours est rejeté. II. La décision est confirmée. III. La requête d’assistance judiciaire de A.G.________ est rejetée. IV. La requête d’assistance judiciaire de B.________ est sans objet. V. Les frais judiciaires de deuxième instance, arrêtés à 300 fr. (trois cents francs), sont mis à la charge du recourant A.G.________. VI. L'arrêt est exécutoire. Le président : La greffière : Du</w:t>
      </w:r>
    </w:p>
    <w:p>
      <w:r>
        <w:t>- 20 - L'arrêt qui précède, dont la rédaction a été approuvée à huis clos, est notifié à : - Me Loïc Loutan (pour A.G.________), - Me Laurence Krayenbühl (pour B.________), - Service de protection de la jeunesse, Unité d'évaluation et missions spécifiques,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