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LQ15.030879 vom 24. Mai 2017</w:t>
      </w:r>
    </w:p>
    <w:p>
      <w:r>
        <w:t>VD Tribunal cantonal, 2017-05-24, FR</w:t>
      </w:r>
    </w:p>
    <w:p>
      <w:r>
        <w:rPr>
          <w:b/>
        </w:rPr>
        <w:t xml:space="preserve">Quelle: </w:t>
      </w:r>
      <w:r>
        <w:t>https://mcp.opencaselaw.ch/entscheid/vd_gerichte_LQ15.030879</w:t>
      </w:r>
    </w:p>
    <w:p>
      <w:r>
        <w:t>FR: VD_GERICHTE LQ15.030879 du 24 mai 2017</w:t>
      </w:r>
    </w:p>
    <w:p>
      <w:r>
        <w:t>IT: VD_GERICHTE LQ15.030879 del 24 maggio 2017</w:t>
      </w:r>
    </w:p>
    <w:p>
      <w:pPr>
        <w:pStyle w:val="Heading2"/>
      </w:pPr>
      <w:r>
        <w:t>Erwägungen</w:t>
      </w:r>
    </w:p>
    <w:p>
      <w:r>
        <w:rPr>
          <w:b/>
        </w:rPr>
        <w:t>E. 1</w:t>
      </w:r>
    </w:p>
    <w:p>
      <w:r>
        <w:t>Le recours est dirigé contre une décision de la justice de paix fixant les modalités d’exercice du droit de visite d’un père sur sa fille mineure (art. 273 ss CC).</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w:t>
      </w:r>
    </w:p>
    <w:p>
      <w:r>
        <w:t>- 9 -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w:t>
      </w:r>
    </w:p>
    <w:p>
      <w:r>
        <w:rPr>
          <w:b/>
        </w:rPr>
        <w:t>E. 1.2</w:t>
      </w:r>
    </w:p>
    <w:p>
      <w:r>
        <w:t>En l’espèce, motivé et interjeté en temps utile par la mère de la mineure concernée, partie à la procédure, le présent recours est recevable. Il en va de même des pièces produites en deuxième instance, si tant est qu’elles ne figurent pas déjà au dossier.</w:t>
      </w:r>
    </w:p>
    <w:p>
      <w:r>
        <w:t>- 10 - Interpellée, la justice de paix a, par courrier du 27 mars 2017, déclaré qu’elle renonçait à se déterminer, se référant intégralement au contenu de la décision entreprise.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Dès lors que la cause présente un élément d’extranéité, il incombe au juge de vérifier la compétence des autorités suisses et le droit applicable.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 RS 0.211.231.011). Cette convention, entrée en vigueur le 1er juillet 2009 pour la Suisse, a notamment pour objet de déterminer l’Etat dont les autorités ont compétence pour prendre des mesures tendant à la protection de la personne ou des biens de l'enfant, singulièrement pour prononcer des</w:t>
      </w:r>
    </w:p>
    <w:p>
      <w:r>
        <w:t>- 11 - mesures portant sur le droit de garde et les relations personnelles, ainsi que l'instauration d'une curatelle (art. 1 al.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 ; TF</w:t>
      </w:r>
    </w:p>
    <w:p>
      <w:r>
        <w:t>- 12 - 5C.272/2000 et 5C.273/2000 du 12 février 2001 consid. 3b et réf. ; ATF 129 II 288 consid. 4.1). En l’espèce, au moment du dépôt de la requête, l’enfant avait sa résidence habituelle chez sa mère, en Suisse. Les autorités suisses étaient donc compétentes pour statuer sur la question des relations personnelles du père à l’égard de sa fille et le droit suisse était applicable. Les parties ne le contestent du reste pas.</w:t>
      </w:r>
    </w:p>
    <w:p>
      <w:r>
        <w:rPr>
          <w:b/>
        </w:rPr>
        <w:t>E. 2.3.1</w:t>
      </w:r>
    </w:p>
    <w:p>
      <w:r>
        <w:t>Selon l’art. 275 al. 1 CC, l’autorité de protection du domicile de l’enfant, soit la justice de paix dans le canton de Vaud (art. 4 al. 1 LVPAE),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w:t>
      </w:r>
    </w:p>
    <w:p>
      <w:r>
        <w:rPr>
          <w:b/>
        </w:rPr>
        <w:t>E. 2.3.2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2.3.3</w:t>
      </w:r>
    </w:p>
    <w:p>
      <w:r>
        <w:t>En l’espèce, la décision a été rendue par la justice de paix, qui a fondé sa compétence sur l’art. 275 al. 1 CC. Cette autorité a procédé à l’audition des parents de l’enfant lors de son audience du 9 décembre 2016, de sorte que leur droit d’être entendu a été respecté. B.C.________, âgée de deux ans, était trop jeune pour être entendue.</w:t>
      </w:r>
    </w:p>
    <w:p>
      <w:r>
        <w:rPr>
          <w:b/>
        </w:rPr>
        <w:t>E. 2.4</w:t>
      </w:r>
    </w:p>
    <w:p>
      <w:r>
        <w:t>A titre de mesures d’instruction, la recourante requiert que la justice de paix verse au dossier le courrier que lui a adressé Espace</w:t>
      </w:r>
    </w:p>
    <w:p>
      <w:r>
        <w:t>- 13 - Contact au mois de février 2017, dans lequel il l’informait qu’il n’était pas en mesure d’appliquer sa décision. Elle demande également l’audition d’un responsable du SPJ ou d’Espace Contact afin de préciser le mode de fonctionnement de ces institutions. Le SPJ a fourni les renseignements nécessaires concernant Espace Contact dans ses déterminations du 20 avril 2017. Les éléments d’information à disposition sont suffisants pour permettre à l’autorité de recours de statuer. Partant, il n’y a pas lieu de donner suite à ces réquisitions.</w:t>
      </w:r>
    </w:p>
    <w:p>
      <w:r>
        <w:rPr>
          <w:b/>
        </w:rPr>
        <w:t>E. 2.5</w:t>
      </w:r>
    </w:p>
    <w:p>
      <w:r>
        <w:t>La décision entreprise est donc formellement correcte et peut être examinée sur le fond.</w:t>
      </w:r>
    </w:p>
    <w:p>
      <w:r>
        <w:rPr>
          <w:b/>
        </w:rPr>
        <w:t>E. 3</w:t>
      </w:r>
    </w:p>
    <w:p>
      <w:r>
        <w:t>La recourante adhère au principe d’un droit de visite surveillé par l’intermédiaire de Point Rencontre, puis d’Espace Contact, mais s’oppose à ce que ce soit cette institution qui décide de passer d’un droit de visite médiatisé de quelques heures à un droit de visite usuel d’un week-end sur deux, qui s’exercera au demeurant à l’étranger. Elle soutient qu’il n’appartient pas aux intervenants sociaux de décider de lever un accompagnement et qu’une telle décision est de la compétence de l’autorité judiciaire. Elle relève également qu’Espace Contact ne peut intervenir que sur mandat du SPJ.</w:t>
      </w:r>
    </w:p>
    <w:p>
      <w:r>
        <w:rPr>
          <w:b/>
        </w:rPr>
        <w:t>E. 3.1.1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w:t>
      </w:r>
    </w:p>
    <w:p>
      <w:r>
        <w:t>- 14 - CC) ; il est cependant également considéré comme un droit de la personnalité de l'enfant qui doit servir en premier lieu l'intérêt de celui-ci (TF 5A_756/2013 du 9 janvier 2014 consid. 5.1.2, publié in La pratique du droit de la famille [FamPra.ch] 2014 p. 433 ; ATF 131 III 209 consid. 5, JdT 2005 1201).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en outre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ou psychique est menacé par la présence, même limitée, du parent qui n’a pas l’autorité parentale (ATF 122 III 404 consid. 3b ; TF 5P.33/2001 du 5 juillet 2001 consid. 3a). Ce refus ou ce retrait ne peut être demandé que si le bien de l’enfant l’exige impérieusement et qu’il est impossible de trouver une</w:t>
      </w:r>
    </w:p>
    <w:p>
      <w:r>
        <w:t>- 15 -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la proportionnalité, il importe en outre que cette menace ne puisse être écartée par d’autres mesures appropriées (TF 5A_877/2013 du 10 février 2014 consid. 6.1 ; TF 5A_448/2008 du 2 octobre 2008 consid. 4.1 ; ATF 131 III 209 consid. 5, JdT 2005 I 201).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Droit de la filiation, 5e éd., Bâle 2014, n. 779, pp. 512 s). Si les répercussions négatives d'un droit de visite peuvent être limitées de façon suffisante par la présence d'une tierce personne, le droit de visite ne peut être supprimé (TF 5A_92/2009 du 22 avril 2009, publié in FamPra.ch 2009 p. 786). L'établissement d'un droit de visite surveillé nécessite des indices concrets de mise en danger du bien de l'enfant (TF 5P.131/2006 du 25 août 2006, publié in FamPra.ch 2007 p. 167). Dès lors, il convient de faire preuve d'une certaine retenue lors du choix de cette mesure (TF 5A_401/2014 du 18 août 2014 consid. 3.2.2 et la jurisprudence citée ; Meier/Stettler, op. cit.,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w:t>
      </w:r>
    </w:p>
    <w:p>
      <w:r>
        <w:t>- 16 - ne suffisent pas pour garantir la protection de l'enfant (TF 1C.219/2007 du 19 octobre 2007 consid. 2, publié in FamPra.ch 2008 p. 172).</w:t>
      </w:r>
    </w:p>
    <w:p>
      <w:r>
        <w:rPr>
          <w:b/>
        </w:rPr>
        <w:t>E. 3.1.2</w:t>
      </w:r>
    </w:p>
    <w:p>
      <w:r>
        <w:t>Espace Contact, qui dépend de l’Association Le Châtelard, est une structure dont le but initial est d’offrir à des mineurs durablement séparés de leur famille d’origine un espace-temps protégé de droit de visite lorsque le lieu de vie au quotidien de l’enfant est une famille d’accueil, une institution éducative ou un membre de la famille biologique élargie. Cette prestation fait partie de la politique socio-éducative en matière de protection des mineurs (PSE). Dans ses déterminations du 20 avril 2017, le SPJ indique qu’un contrat de prestation a été signé entre son service et l’Association Le Châtelard-Espace Contact le 19 décembre 2012. Il relève que la prestation d’Espace Contact n’est mise en œuvre qu’à sa demande, dans le cadre d’une action socio-éducative entreprise au bénéfice d’un mineur suivi par son service et qui dispose d’un dossier ouvert en son nom. Exceptionnellement, elle peut être mise en œuvre pour des enfants non placés par le SPJ, pour autant que ce dernier ait entrepris une évaluation et ait conclu que la situation d’espèce répondait au cadre d’intervention de cette structure. Il a ajouté que la prestation d’Espace Contact ne pouvait pas être requise par convention commune des parents ou par décision de justice. Il a déclaré qu’il convenait de distinguer cette prestation de celle de Point Rencontre, qui ne pouvait être mise en œuvre que par décision judiciaire.</w:t>
      </w:r>
    </w:p>
    <w:p>
      <w:r>
        <w:rPr>
          <w:b/>
        </w:rPr>
        <w:t>E. 3.1.3</w:t>
      </w:r>
    </w:p>
    <w:p>
      <w:r>
        <w:t>La Fondation Jeunesse et Familles a établi un acte intitulé « Modalités pour l’exercice d’un droit de visite à Point Rencontre ». Dans sa teneur d’octobre 2013 en vigueur depuis le 1er janvier 2014, ce document mentionne que Point Rencontre ne peut intervenir qu’à la suite d’une décision judiciaire (rubrique « définition »). Il indique également que la décision judiciaire sert de cadre aux conditions des visites, que ce qui se vit à Point Rencontre est d’ordre privé, que le contenu des relations enfants-parents ne fait l’objet d’aucun rapport écrit ou verbal destiné à des tiers, sous réserve de danger, et que les passages durent en principe</w:t>
      </w:r>
    </w:p>
    <w:p>
      <w:r>
        <w:t>- 17 - neuf mois et sont renouvelables au maximum une fois pour une période de trois mois (rubrique « principes de fonctionnement/relations avec les institutions »). Il prévoit quatre types de visites : les visites à l’intérieur des locaux, d’une durée maximale de deux heures ; les visites avec sortie autorisée, d’une durée maximale de trois heures ; les visites avec sortie autorisée à la journée d’une durée maximale de six heures ; les passages pour le week-end, du vendredi au dimanche (rubrique « modalités pour l’exercice d’un droit de visite »).</w:t>
      </w:r>
    </w:p>
    <w:p>
      <w:r>
        <w:rPr>
          <w:b/>
        </w:rPr>
        <w:t>E. 3.2</w:t>
      </w:r>
    </w:p>
    <w:p>
      <w:r>
        <w:t>En l’espèce, il ressort du dossier que B.C.________, âgée de deux ans seulement, n’a rencontré son père que trois fois depuis sa naissance. Aucun lien n’a par conséquent pu se créer entre eux. Il convient dès lors de prévoir un droit de visite progressif afin de pouvoir construire une relation père-fille. Dans la mesure où la relation entre les parents est conflictuelle, que la communication entre ces derniers est inexistante, que le père a adressé à la mère des sms contenant des insultes, que la sage-femme indépendante et les intervenantes de PROFA ont émis des inquiétudes quant au comportement de A.T.________ et que le SPJ a relevé le manque d’expérience de celui-ci dans son rapport du 12 octobre 2016, il est opportun de prévoir un passage de l’enfant par l’intermédiaire d’un tiers neutre, cela afin de lui offrir un cadre sécurisé. Les premiers juges ont fixé le droit de visite par l’intermédiaire d’Espace Contact. Cette institution ne peut toutefois pas être mise en œuvre directement par une décision de justice, mais uniquement par une demande du SPJ, lequel doit être au bénéfice d’un mandat de protection. Il convient donc de prévoir un droit de visite par le biais de Point Rencontre, qui doit être mis en œuvre par une décision de justice. Au demeurant, c’est la solution préconisée par le SPJ dans son rapport du 12 octobre 2016. A cet égard, il sied de relever que, selon les principes de fonctionnement du Point Rencontre, la mission de ce dernier n’est pas de fixer le cadre des visites, qui doit ressortir de la décision judiciaire, ni de regarder comment elles se déroulent. Il ne peut pas non plus se prononcer sur l’évolution de la situation. Il ne lui appartient donc pas de décider à</w:t>
      </w:r>
    </w:p>
    <w:p>
      <w:r>
        <w:t>- 18 - quel moment son intervention est inutile et quand un droit de visite usuel peut être institué. Cela relève de la compétence de l’autorité judiciaire. Dans son rapport du 12 octobre 2016, le SPJ a proposé d’instaurer des visites au Point Rencontre jusqu’à ce que B.C.________ soit en mesure de s’exprimer. Cette proposition ne saurait être suivie dès lors que cette notion est sujette à interprétation. Il résulte de ce qui précède que, dans l'intérêt de l'enfant et afin d’élargir progressivement le cadre des relations, il convient de prévoir que le droit de visite du père s’exercera, dès ce jour et pour une durée de six mois, par l’intermédiaire de Point Rencontre à raison de deux fois par mois, pour une durée maximale de deux heures, à l’intérieur des locaux exclusivement ; puis, et pour une durée de trois mois, par l’intermédiaire de Point Rencontre à raison de deux fois par mois, pour une durée maximale de trois heures, avec autorisation de sortie des locaux ; ensuite et pour une durée de trois mois, par l’intermédiaire de Point Rencontre à raison de deux fois par mois, pour une durée maximale de six heures, avec autorisation de sortie des locaux, et enfin, un droit de visite usuel à raison d’un week-end sur deux, du vendredi soir à 18h au dimanche soir à 18h, la moitié des vacances scolaires, ainsi qu'alternativement à Noël et Nouvel An, à Pâques et Pentecôte, à l'Ascension et au Jeûne Fédéral, à charge pour le père d'aller chercher l'enfant là où il se trouve et de l'y ramener.</w:t>
      </w:r>
    </w:p>
    <w:p>
      <w:r>
        <w:rPr>
          <w:b/>
        </w:rPr>
        <w:t>E. 4</w:t>
      </w:r>
    </w:p>
    <w:p>
      <w:r>
        <w:t>La recourante requiert également l’institution d’une curatelle d’assistance éducative au sens de l’art. 308 al. 1 CC et la désignation du SPJ en qualité de curateur.</w:t>
      </w:r>
    </w:p>
    <w:p>
      <w:r>
        <w:rPr>
          <w:b/>
        </w:rPr>
        <w:t>E. 4.1</w:t>
      </w:r>
    </w:p>
    <w:p>
      <w:r>
        <w:t>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w:t>
      </w:r>
    </w:p>
    <w:p>
      <w:r>
        <w:t>- 19 - directives sur l'éducation et agir directement, avec eux, sur l'enfant (Hegnauer, op. cit., nn. 27.19 et 27.19a, pp. 188 et 189). La curatelle de l'art. 308 al. 1 CC doit être ordonnée lorsque, à défaut d’un tel appui, les parents ne peuvent faire face à leur tâche, sans toutefois que des mesures plus énergiques soient nécessaires (Meier/Stettler, op. cit., n. 1262, p. 830). L’art. 308 al. 1 CC s’inscrit dans le cadre général des mesures protectrices de l’enfant. L’institution d’une telle curatelle présuppose d’abord, comme toute mesure de protection (art. 307 al. 1 CC), que l’enfant coure un danger et que son développement soit menacé (TF 5A_839/2008 du 2 mars 2009 consid. 4 ; ATF 108 II 372 consid. 1, JdT 1984 I 612). Le danger en cause n'est toutefois pas un danger au sens où l'enfant serait directement menacé de subir de mauvais traitements, mais un danger faisant sérieusement craindre, d'après les circonstances, que le mineur serait menacé dans son bien-être corporel, intellectuel et moral, le danger pouvant être lié à des causes aussi diverses que l'inexpérience, la maladie, l'absence ou l'indifférence des parents, des prédispositions ou une conduite nuisible de l'enfant, des parents ou de l'entourage (Meier/Stettler, op. cit., n. 1263, p. 831 ; Hegnauer, op. cit., n. 27.14, p. 186).</w:t>
      </w:r>
    </w:p>
    <w:p>
      <w:r>
        <w:rPr>
          <w:b/>
        </w:rPr>
        <w:t>E. 4.2</w:t>
      </w:r>
    </w:p>
    <w:p>
      <w:r>
        <w:t>En l’espèce, la recourante est seule détentrice de l’autorité parentale sur B.C.________. Or, dans son rapport du 12 octobre 2016, le SPJ n’a pas remis en cause ses compétences parentales, relevant au contraire qu’elle est une mère attentive et soucieuse du bien-être de sa fille. Une curatelle d’assistance éducative en faveur de l’enfant ne se justifie par conséquent pas. Le recours doit donc être rejeté sur ce point.</w:t>
      </w:r>
    </w:p>
    <w:p>
      <w:r>
        <w:rPr>
          <w:b/>
        </w:rPr>
        <w:t>E. 5</w:t>
      </w:r>
    </w:p>
    <w:p>
      <w:r>
        <w:t>En conclusion, le recours de A.C.________ doit être partiellement admis et la décision entreprise réformée au chiffre II de son dispositif dans le sens du considérant 3.2 ci-dessus. Elle est confirmée pour le surplus.</w:t>
      </w:r>
    </w:p>
    <w:p>
      <w:r>
        <w:t>- 20 - La recourante n’obtient que très partiellement gain de cause. Les frais judiciaires de deuxième instance, arrêtés à 300 fr. (art. 74a al. 1 TFJC [Tarif du 28 septembre 2010 des frais judiciaires civils ; RSV 270.11.5]), seront donc mis à sa charge à raison des deux tiers, par 200 fr., et laissés à la charge de l’Etat à raison d’un tiers, soit 100 fr. (art. 107 al. 2 CPC ; Tappy, CPC commenté, Bâle 2011, n. 33, p. 426). Quand bien même la recourante obtient très partiellement gain de cause et a procédé par l'intermédiaire d'un mandataire professionnel, il n'y a pas lieu de lui allouer de dépens de deuxième instance. La justice de paix n'a en effet pas qualité de partie, mais d'autorité de première instance, de sorte qu'elle ne saurait être condamnée à des dépens (ATF 140 III 385 consid. 4.1 et 4.2 ; Tappy, op. cit., n. 34 ad art. 107 CPC, p. 426). Par ces motifs, la Chambre des curatelles du Tribunal cantonal, statuant à huis clos, prononce : I. Le recours est partiellement admis. II. La décision est réformée à son chiffre II comme il suit : II. Fixe le droit de visite de A.T.________ sur l’enfant B.C.________ selon les modalités suivantes : - dès ce jour et pour une durée de six mois, A.T.________ exercera son droit de visite sur l’enfant B.C.________ par l’intermédiaire de Point Rencontre deux fois par mois, pour une durée maximale de deux heures, à l’intérieur des locaux exclusivement, en fonction du calendrier d’ouverture et conformément au règlement et aux principes de fonctionnement de</w:t>
      </w:r>
    </w:p>
    <w:p>
      <w:r>
        <w:t>- 21 - Point Rencontre, qui sont obligatoires pour les deux parents ; - ensuite et pour une durée de trois mois, A.T.________ exercera son droit de visite sur l’enfant B.C.________ par l’intermédiaire de Point Rencontre deux fois par mois, pour une durée maximale de trois heures, avec autorisation de sortie des locaux, en fonction du calendrier d’ouverture et conformément au règlement et aux principes de fonctionnement de Point Rencontre, qui sont obligatoires pour les deux parents ; - ensuite et pour une durée de trois mois, A.T.________ exercera son droit de visite sur l’enfant B.C.________ par l’intermédiaire de Point Rencontre deux fois par mois, pour une durée maximale de six heures, avec autorisation de sortie des locaux, en fonction du calendrier d’ouverture et conformément au règlement et aux principes de fonctionnement de Point Rencontre, qui sont obligatoires pour les deux parents ; - ensuite, le droit aux relations personnelles de A.T.________ sur sa fille B.C.________ s’exercera à raison d’un week-end sur deux, du vendredi soir à 18h au dimanche soir à 18h, la moitié des vacances scolaires, ainsi qu'alternativement à Noël et Nouvel An, à Pâques et Pentecôte, à l'Ascension et au Jeûne Fédéral, à charge pour le père d'aller chercher l'enfant là où il se trouve et de l'y ramener. III. La décision est maintenue pour le surplus. III. Les frais judiciaires de deuxième instance, arrêtés à 300 fr. (trois cents francs), sont mis, par 200 fr. (deux cents francs), à la charge de la recourante A.C.________ et laissés, par 100 fr. (cent francs), à la charge de l’Etat.</w:t>
      </w:r>
    </w:p>
    <w:p>
      <w:r>
        <w:t>- 22 - IV. Il n’est pas alloué de dépens de deuxième instance. V. L'arrêt est exécutoire. La présidente : La greffière : Du L'arrêt qui précède, dont la rédaction a été approuvée à huis clos, est notifié à : - Me Joëlle Zimmermann (pour A.C.________), - M. A.T.________, - Service de protection de la Jeunesse, Unité évaluation et missions spécifiques, et communiqué à : - Mme la Juge de paix du district de Lausanne, - Service de protection de la Jeunesse, Unité d’appui juridique, - Point Rencontre, - Espace Contact, par l'envoi de photocopies.</w:t>
      </w:r>
    </w:p>
    <w:p>
      <w:r>
        <w:t>- 23 -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