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LQ13.052032 vom 24. März 2014</w:t>
      </w:r>
    </w:p>
    <w:p>
      <w:r>
        <w:t>VD Tribunal cantonal, 2014-03-24, FR</w:t>
      </w:r>
    </w:p>
    <w:p>
      <w:r>
        <w:rPr>
          <w:b/>
        </w:rPr>
        <w:t xml:space="preserve">Quelle: </w:t>
      </w:r>
      <w:r>
        <w:t>https://mcp.opencaselaw.ch/entscheid/vd_gerichte_LQ13.052032</w:t>
      </w:r>
    </w:p>
    <w:p>
      <w:r>
        <w:t>FR: VD_GERICHTE LQ13.052032 du 24 mars 2014</w:t>
      </w:r>
    </w:p>
    <w:p>
      <w:r>
        <w:t>IT: VD_GERICHTE LQ13.052032 del 24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P.________ et C.________, tous deux de nationalité [...], ont eu deux enfants, [...] et [...], nés en 2004 et 2006 respectivement.</w:t>
      </w:r>
    </w:p>
    <w:p>
      <w:r>
        <w:rPr>
          <w:b/>
        </w:rPr>
        <w:t>E. 2</w:t>
      </w:r>
    </w:p>
    <w:p>
      <w:r>
        <w:t>P.________ réside à Cully avec les deux enfants. Elle travaille à 90 % en qualité de cheffe de projet pour le compte [...] depuis le 2 septembre 2013. Son salaire mensuel net est de 6'373 fr., treizième salaire compris. Elle est copropriétaire d’une maison en France avec C.________, ainsi que propriétaire d’un appartement en France. Ses revenus locatifs s’élèvent à 692 euros par mois, soit environ 830 francs. Le total de ses revenus est ainsi d’environ 7'200 francs.</w:t>
      </w:r>
    </w:p>
    <w:p>
      <w:r>
        <w:t>- 3 - Ses charges mensuelles se décomposent comme suit : 1'800 fr. pour le minimum vital élargi de 30 %, 800 fr. pour les deux enfants, 2'290 fr. pour le loyer et la place de parc, 422 fr. pour l’assurance-maladie, 75 fr. pour le téléphone et 933 fr. pour les impôts, soit au total 6'320 francs. Son solde disponible est ainsi de 880 fr. (7'200 fr. – 6'320 fr.).</w:t>
      </w:r>
    </w:p>
    <w:p>
      <w:r>
        <w:rPr>
          <w:b/>
        </w:rPr>
        <w:t>E. 3</w:t>
      </w:r>
    </w:p>
    <w:p>
      <w:r>
        <w:t>Le 29 novembre 2013, P.________ a déposé une requête de mesures provisionnelles et superprovisionnelles auprès du Juge de paix du district de Lavaux-Oron tendant à obtenir le droit de garde sur les deux enfants et à fixer le droit de visite du père. Par ordonnance de mesures superprovisionnelles du 5 décembre 2013, le Juge de paix du district de Lavaux-Oron a confié la garde des enfants [...] et [...] à leur mère et fixé le droit de visite du père.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