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LO16.047289 vom 9. Februar 2017</w:t>
      </w:r>
    </w:p>
    <w:p>
      <w:r>
        <w:t>VD Tribunal cantonal, 2017-02-09, FR</w:t>
      </w:r>
    </w:p>
    <w:p>
      <w:r>
        <w:rPr>
          <w:b/>
        </w:rPr>
        <w:t xml:space="preserve">Quelle: </w:t>
      </w:r>
      <w:r>
        <w:t>https://mcp.opencaselaw.ch/entscheid/vd_gerichte_LO16.047289</w:t>
      </w:r>
    </w:p>
    <w:p>
      <w:r>
        <w:t>FR: VD_GERICHTE LO16.047289 du 9 février 2017</w:t>
      </w:r>
    </w:p>
    <w:p>
      <w:r>
        <w:t>IT: VD_GERICHTE LO16.047289 del 9 febbraio 2017</w:t>
      </w:r>
    </w:p>
    <w:p>
      <w:pPr>
        <w:pStyle w:val="Heading2"/>
      </w:pPr>
      <w:r>
        <w:t>Erwägungen</w:t>
      </w:r>
    </w:p>
    <w:p>
      <w:r>
        <w:rPr>
          <w:b/>
        </w:rPr>
        <w:t>E. 1</w:t>
      </w:r>
    </w:p>
    <w:p>
      <w:r>
        <w:t>C.Z.________ est née le [...] 2008. Elle est la fille de B.Z.________ et de S.________.</w:t>
      </w:r>
    </w:p>
    <w:p>
      <w:r>
        <w:rPr>
          <w:b/>
        </w:rPr>
        <w:t>E. 1.1</w:t>
      </w:r>
    </w:p>
    <w:p>
      <w:r>
        <w:t>Le recours de l'art. 450 CC est ouvert à la Chambre des curatelles (art. 8 LVPAE [Loi du 29 mai d’application du droit fédéral de la protection de l’adulte et de l’enfant ; RSV 211.255] et 76 al. 2 LOJV [Loi</w:t>
      </w:r>
    </w:p>
    <w:p>
      <w:r>
        <w:t>- 7 -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w:t>
      </w:r>
    </w:p>
    <w:p>
      <w:r>
        <w:t>- 8 -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interjeté en temps utile par le SPJ, qui est le gardien de l'enfant et qui a donc qualité de partie, le présent recours est recevable. Les pièces jointes au recours sont également recevables si tant est qu'elles ne figurent pas déjà au dossier. L'autorité de protection s'est déterminée conformément à l’art. 450d al. 1 CC. 2.</w:t>
      </w:r>
    </w:p>
    <w:p>
      <w:r>
        <w:rPr>
          <w:b/>
        </w:rPr>
        <w:t>E. 2</w:t>
      </w:r>
    </w:p>
    <w:p>
      <w:r>
        <w:t>Par courrier du 27 octobre 2016, le SPJ a fait part à la justice de paix de ses préoccupations à propos de C.Z.________. Il a rappelé qu'à plusieurs reprises, il était intervenu, par le passé, sur mandat de l'autorité de protection, pour répondre aux difficultés que la mère de l'enfant avait rencontrées. Ainsi, il a expliqué qu'entre 2008 et 2010, il avait suivi la fillette en raison des problèmes de toxicomanie que présentaient à l'époque son père et sa mère. B.Z.________ ayant ensuite cessé ses consommations de stupéfiants, bénéficiant d'un bon réseau primaire et A.Z.________ se portant relativement bien, il avait mis fin à son mandat. Le SPJ était également intervenu en 2014, lorsque le père avait exprimé de nouvelles inquiétudes à propos de sa fille. Le dossier de A.Z.________ avait été rouvert puis l'enquête qui avait été menée avait abouti à la mise en place d'une action socio-éducative, sans mandat, avec la collaboration des parents. En septembre 2015, un suivi avait débuté avec une psychologue scolaire pour que l'enfant bénéficie d'un espace thérapeutique.</w:t>
      </w:r>
    </w:p>
    <w:p>
      <w:r>
        <w:t>- 4 - Ensuite, le SPJ a déclaré qu'en 2016, B.Z.________ avait été confrontée à de nouveaux problèmes : elle n'avait pas répondu à de nombreuses convocations ni adressé sa déclaration mensuelle de revenus si bien qu'elle avait été privée du revenu d'insertion entre les mois de février et avril de la même année et qu'elle n'avait alors pas pu faire face à ses charges ce qui avait plongé sa famille dans la précarité. En raison de ces faits, le Centre social régional (ci-après : le CSR), appuyé par le SPJ et le médecin psychiatre de B.Z.________, avaient alerté l'autorité de protection qui avait ordonné la mise en place d'une curatelle de représentation et de gestion qui avait été confiée à l'Office des curatelles et tutelles professionnelles (ci-après : OCTP). En outre, le SPJ a indiqué que, le 16 septembre 2016, il avait été informé de l'expulsion imminente de la mère et de sa fille et qu'interrogée sur les raisons de cette expulsion, B.Z.________ avait déclaré que le CSR avait omis de régler ce problème mais qu'elle-même était en partie responsable de la situation, expliquant souffrir de phobie administrative. Par ailleurs, B.Z.________ avait expliqué qu'elle avait subvenu aux besoins de sa famille en volant dans les magasins ou en bénéficiant de prêts d'amis mais qu'elle s'était correctement occupée de sa fille qui se développait bien. Le SPJ a également observé que lors d'un entretien du 11 octobre 2016, la mère de B.Z.________ lui avait dit qu'elle avait essayé d'être un soutien pour sa famille mais qu'elle était épuisée et que sa fille avait besoin d'être soignée sur le plan psychique. Le 13 octobre 2016, l'enseignante de A.Z.________ lui avait expliqué que la fillette était une enfant douée mais qu'elle était fatiguée, qu'elle manquait de concentration et qu'elle était arrivée plusieurs fois en retard en classe. Le lendemain de cet entretien, le SPJ s'était rendu au domicile de B.Z.________ avec le curateur de l'OCTP. Il avait été accueilli par A.Z.________ qui avait expliqué qu'elle ne s'était pas rendue à l'école parce qu'elle souffrait d'une oreille. Interpellée sur ce point, la mère avait déclaré qu'elle avait essayé de joindre le pédiatre pour faire soigner sa fille mais qu'il était en</w:t>
      </w:r>
    </w:p>
    <w:p>
      <w:r>
        <w:t>- 5 - vacances. Le SPJ avait alors suggéré à B.Z.________ de se rendre avec la fillette à l'Hôpital de l'Enfance. En outre, pendant une courte absence de la mère, A.Z.________ leur avait également raconté que sa mère était malade, qu'elle prenait des médicaments qui l'endormaient, que le matin, elle essayait de la réveiller mais qu'elle n'y parvenait pas toujours, qu'elle partait alors seule à l'école, et qu'à la fin de la matinée ou de la journée, elle devait souvent rentrer seule chez elle. De même, alors que la mère était au domicile et qu'elle rentrait de l'école, elle sonnait plusieurs fois à la porte du foyer familial mais, n'obtenant pas de réponse, laissait un petit mot sur la porte pour indiquer qu'elle se rendait chez sa grand-mère. Confrontée aux propos de sa fille, la mère avait admis que ce type de situations pouvait se produire mais que A.Z.________ avait huit ans et demi et qu'elle devait être autonome. En outre, lors des entretiens téléphoniques des 20 et 21 octobre 2016, la pédiatre de l'enfant avait indiqué au SPJ qu'elle avait vu A.Z.________ la veille et qu'elle avait trouvé l'enfant très négligée. Quant à la psychologue scolaire, elle avait indiqué avoir effectué un bilan psychologique de A.Z.________ et avoir conseillé que la fillette bénéficie d'un suivi psychologique. Le lendemain de cet entretien, le SPJ avait pris contact avec un intervenant de l'Unité Logement du CSR qui lui avait confirmé qu'en principe, B.Z.________ aurait dû quitter son logement mais que, toutefois, elle y séjournait illégalement et qu'elle s'exposait à une exécution forcée de la mesure d'expulsion. Dans le souci de préserver les intérêts de la fillette, dont plus aucun soin de base n'était assuré, le SPJ avait par conséquent demandé au juge de paix de lui confier d'urgence un mandat de placement et de garde au sens de l'art. 310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w:t>
      </w:r>
    </w:p>
    <w:p>
      <w:r>
        <w:t>- 9 -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nn. 1108 et 1116, pp. 494 et 498). En l'espèce, les parents de A.Z.________ ont été entendus à l'audience du juge de paix du 3 novembre 2016, de même que deux intervenants du SPJ. En revanche, en raison de son jeune âge et de l'urgence liée aux mesures à prendre (art. 314a CC ; TF 5A_354/2015 du 3 août 2015 consid. 3.1), A.Z.________, qui est âgée de huit ans, n'a pas été entendue. Il conviendra de procéder à son audition dans le cadre de l'enquête en cours.</w:t>
      </w:r>
    </w:p>
    <w:p>
      <w:r>
        <w:rPr>
          <w:b/>
        </w:rPr>
        <w:t>E. 2.3</w:t>
      </w:r>
    </w:p>
    <w:p>
      <w:r>
        <w:t>La décision entreprise est donc formellement correcte et peut être examinée sur le fond.</w:t>
      </w:r>
    </w:p>
    <w:p>
      <w:r>
        <w:rPr>
          <w:b/>
        </w:rPr>
        <w:t>E. 3</w:t>
      </w:r>
    </w:p>
    <w:p>
      <w:r>
        <w:t>Par ordonnance de mesures superprovisionnelles du 28 octobre 2016, le juge de paix a provisoirement retiré à B.Z.________ le droit de déterminer le lieu de résidence de sa fille et a confié un mandat provisoire de placement et de garde au SPJ. Par courrier reçu par le greffe de la justice de paix le 31 octobre 2016, S.________ a demandé que lui soient attribuées l'autorité</w:t>
      </w:r>
    </w:p>
    <w:p>
      <w:r>
        <w:t>- 6 - parentale et la garde de C.Z.________ afin que la fillette puisse se construire en toute sérénité et sécurité. Le 3 novembre 2016, le juge de paix a procédé aux auditions des parents de A.Z.________, de l'assistante sociale H.________ et du chef adjoint [...] du SPJ (ORPM Centre). Lors de sa comparution, le père, à qui A.Z.________ avait été confiée, a expliqué que la situation de sa fille était bonne et qu'il bénéficiait de l'aide de ses deux grands-mères. Il a confirmé sa requête tendant à ce que l'autorité parentale conjointe soit instaurée et à ce que la garde de A.Z.________ lui soit attribuée. H.________ a indiqué que l'enfant résidait actuellement chez son père et que des éducateurs se rendraient les semaines suivantes au domicile de S.________ pour notamment vérifier que les relais entre les grands-mères et lui-même se passaient bien. B.Z.________ a déclaré pour sa part qu'elle était une bonne mère pour sa fille mais qu'elle rencontrait certes des difficultés, qu'elle était paniquée à l'idée de préparer son déménagement, son expulsion forcée étant fixée au 23 novembre 2016 , qu'elle était sous curatelle et qu'elle se sentait triste et affaiblie. En d roit : 1. Le recours est dirigé contre une ordonnance de mesures provisionnelles du juge de paix ordonnant notamment le retrait de la garde de fait d'un enfant mineur à sa mère.</w:t>
      </w:r>
    </w:p>
    <w:p>
      <w:r>
        <w:rPr>
          <w:b/>
        </w:rPr>
        <w:t>E. 3.1</w:t>
      </w:r>
    </w:p>
    <w:p>
      <w:r>
        <w:t>En second lieu, le recourant s'interroge sur la décision du juge de paix de lui confier le mandat de placement et de garde de l'enfant en privant simplement la mère de la garde de fait de A.Z.________ sans lui retirer en même temps le droit de déterminer le lieu de résidence de sa fille conformément à l'art. 310 CC.</w:t>
      </w:r>
    </w:p>
    <w:p>
      <w:r>
        <w:rPr>
          <w:b/>
        </w:rPr>
        <w:t>E. 3.1.1</w:t>
      </w:r>
    </w:p>
    <w:p>
      <w:r>
        <w:t>A l'exception de l’art. 311 CC (Code civil suisse du 10 décembre 1907 ; RS 210)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w:t>
      </w:r>
    </w:p>
    <w:p>
      <w:r>
        <w:t>- 10 - l'éducation quotidienne, devait être distingué de la garde de fait consistant à donner au mineur tout ce dont il avait journellement besoin pour se développer harmonieusement sur le plan physique, affectif et intellectuel (ATF 128 III 9 ; Meier/Stettler, Droit de la filiation, 5e éd., 2014, n. 462, pp. 308-309). Les modifications légales relatives à l’autorité parentale, entrées en vigueur le 1er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465-466, pp. 14 et 310-311). Ces modifications sont d’ordre purement terminologique et le fond de l’art. 310 CC, dont le titre marginal mentionne désormais le retrait du droit de déterminer le lieu de résidence, n’a pas été modifié. La doctrine et la jurisprudence antérieures demeurent en conséquence pertinentes.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(cf.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w:t>
      </w:r>
    </w:p>
    <w:p>
      <w:r>
        <w:t>- 11 -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 2010 c.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que s'il n'est pas possible de prévenir le danger par les mesures moins énergiques prévues aux art. 307 et 308 CC (TF 5A_621/2014 du 11 novembre 2014 consid. 8.1).</w:t>
      </w:r>
    </w:p>
    <w:p>
      <w:r>
        <w:t>- 12 -</w:t>
      </w:r>
    </w:p>
    <w:p>
      <w:r>
        <w:rPr>
          <w:b/>
        </w:rPr>
        <w:t>E. 3.1.2</w:t>
      </w:r>
    </w:p>
    <w:p>
      <w:r>
        <w:t>En l'espèce, il n'est pas contesté que le bien de l'enfant A.Z.________ nécessite un mandat de placement et de garde. A.Z.________ n'a que huit ans ; dès lors, devoir, pour une enfant de cet âge, se lever seule le matin pour aller à l'école et se trouver responsabilisée en raison de l'incapacité de sa mère à assumer ses obligations parentales au point de ne plus pouvoir se concentrer à l'école et de négliger son hygiène sont des éléments qui nécessitent clairement le placement de l'enfant. On peut également relever les incertitudes quant à la possibilité pour A.Z.________ de pouvoir entrer chez elle après l'école par exemple.</w:t>
      </w:r>
    </w:p>
    <w:p>
      <w:r>
        <w:rPr>
          <w:b/>
        </w:rPr>
        <w:t>E. 3.2.1</w:t>
      </w:r>
    </w:p>
    <w:p>
      <w:r>
        <w:t>Selon l'art. 23 LProMin (Loi du 4 mai 2004 sur la protection des mineurs ; RSV 850.41), lorsque l'autorité judiciaire retire le droit de déterminer le lieu de résidence d'un mineur en application de l'art. 310 CC, le SPJ peut être chargé d'un mandat de placement et de garde et pourvoit alors au mieux au placement du mineur. D'après l'art. 27 al. 1 RLProMin (Règlement d’application de la loi du 4 mai 2004 sur la protection des mineurs ; RSV 850.41.1), lorsque l'autorité délègue au SPJ l'exercice du droit de garde au sens de l'art. 310 CC, ce service place le mineur, décide de son mode de prise en charge et donne des instructions à la famille ou à l'institution qui accueille celui-ci, les compétences résiduelles de l'autorité parentale demeurant réservées.</w:t>
      </w:r>
    </w:p>
    <w:p>
      <w:r>
        <w:rPr>
          <w:b/>
        </w:rPr>
        <w:t>E. 3.2.2</w:t>
      </w:r>
    </w:p>
    <w:p>
      <w:r>
        <w:t>Le retrait de la garde de fait n'existe pas dans le catalogue exhaustif des mesures de protection de l'enfant prévues aux art. 307ss CC (Meier, Commentaire romand, Code civil I, Bâle 2010, n. 29 ad Intro. art. 307 à 315b CC, p. 1870). En outre, si une décision sur la garde de fait peut</w:t>
      </w:r>
    </w:p>
    <w:p>
      <w:r>
        <w:t>- 13 - être rendue dans le cadre d'un conflit parental (art. 301a CC), il ne peut en être de même dans le cadre d'une mesure de protection. En effet, si l'enfant doit changer de lieu de vie pour que ses intérêts soient préservés, cela ne peut se faire qu'avec l'accord du ou des parent (s) détenteur (s) de l'autorité parentale ou, à défaut, après que cette prérogative – soit le droit de déterminer le lieu de résidence de l'enfant ̶ lui ait ou leur ait été retirée.</w:t>
      </w:r>
    </w:p>
    <w:p>
      <w:r>
        <w:rPr>
          <w:b/>
        </w:rPr>
        <w:t>E. 3.3</w:t>
      </w:r>
    </w:p>
    <w:p>
      <w:r>
        <w:t>Il est ainsi contradictoire d'ordonner l'ouverture d'une enquête en attribution de l'autorité parentale conjointe et en attribution du droit de déterminer le lieu de résidence d'un enfant et de retirer uniquement au parent la garde de fait de son enfant pour le motif qu'il serait disproportionné de lui retirer le droit de déterminer le lieu de résidence de l'enfant, cette mesure restreignant par trop l'exercice de l'autorité parentale. Si l'enfant est en danger auprès du parent qui en a la garde et que celui-ci s'oppose à sa prise en charge hors du foyer familial, seul le retrait du droit de déterminer le lieu de résidence est envisageable. Dès lors, le moyen invoqué par le SPJ est fondé.</w:t>
      </w:r>
    </w:p>
    <w:p>
      <w:r>
        <w:rPr>
          <w:b/>
        </w:rPr>
        <w:t>E. 4</w:t>
      </w:r>
    </w:p>
    <w:p>
      <w:r>
        <w:t>En conclusion, le recours est admis et la décision réformée au chiffre II du dispositif en ce sens qu'est prononcé à titre provisoire le retrait du droit de déterminer le lieu de résidence de la mère sur l'enfant, la décision étant confirmée pour le surplus. Le présent arrêt est rendu sans frais judiciaires (art. 74a al. 4 TFJC [tarif du 28 septembre 2010 des frais judiciaires civils ; RSV 270.11.5]).</w:t>
      </w:r>
    </w:p>
    <w:p>
      <w:r>
        <w:t>- 14 - Par ces motifs, la Chambre des curatelles du Tribunal cantonal, statuant à huis clos, prononce : I. Le recours est admis. II. L'ordonnance est réformée comme il suit au chiffre II de son dispositif : II. prononce à titre provisoire le retrait du droit de déterminer le lieu de résidence de B.Z.________ sur A.Z.________, née le [...] 2008, fille de S.________ et de la prénommée, originaire de Bière (VD) et du Mont-sur-Rolle (VD), domiciliée à Lausanne. Elle est confirmée pour le surplus. III. L'arrêt est rendu sans frais judiciaires. IV. L'arrêt est exécutoire. La présidente : La greffière : Du</w:t>
      </w:r>
    </w:p>
    <w:p>
      <w:r>
        <w:t>- 15 - L'arrêt qui précède, dont la rédaction a été approuvée à huis clos, est notifié à : - L.________ (chef du Service de protection de la jeunesse – ORPM du Centre), - B.Z.________, - S.________, - H.________, assistante sociale du Service de protection de la jeunesse, OPRM du Centre, et communiqué à : - Juge de paix du district de Lausanne, - Service de protection de la jeunesse -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